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5F7B" w14:textId="77777777" w:rsidR="00594462" w:rsidRPr="004E5EA7" w:rsidRDefault="00594462" w:rsidP="00594462">
      <w:pPr>
        <w:pStyle w:val="Title"/>
        <w:rPr>
          <w:rFonts w:ascii="Garamond" w:hAnsi="Garamond"/>
          <w:sz w:val="24"/>
        </w:rPr>
      </w:pPr>
      <w:r w:rsidRPr="004E5EA7">
        <w:rPr>
          <w:rFonts w:ascii="Garamond" w:hAnsi="Garamond"/>
          <w:sz w:val="24"/>
        </w:rPr>
        <w:t>Serena Ruth Zabin</w:t>
      </w:r>
    </w:p>
    <w:p w14:paraId="08BF0B82" w14:textId="77777777" w:rsidR="00E307BA" w:rsidRPr="004E5EA7" w:rsidRDefault="00594462" w:rsidP="00E307BA">
      <w:pPr>
        <w:tabs>
          <w:tab w:val="right" w:pos="9360"/>
        </w:tabs>
        <w:rPr>
          <w:rFonts w:ascii="Garamond" w:hAnsi="Garamond"/>
        </w:rPr>
      </w:pPr>
      <w:r w:rsidRPr="004E5EA7">
        <w:rPr>
          <w:rFonts w:ascii="Garamond" w:hAnsi="Garamond"/>
        </w:rPr>
        <w:t>Department of History</w:t>
      </w:r>
    </w:p>
    <w:p w14:paraId="6FA2F220" w14:textId="0C0DCEB1" w:rsidR="00594462" w:rsidRPr="004E5EA7" w:rsidRDefault="00594462" w:rsidP="00E307BA">
      <w:pPr>
        <w:tabs>
          <w:tab w:val="right" w:pos="9360"/>
        </w:tabs>
        <w:rPr>
          <w:rFonts w:ascii="Garamond" w:hAnsi="Garamond"/>
        </w:rPr>
      </w:pPr>
      <w:r w:rsidRPr="004E5EA7">
        <w:rPr>
          <w:rFonts w:ascii="Garamond" w:hAnsi="Garamond"/>
        </w:rPr>
        <w:t>One North College Street</w:t>
      </w:r>
    </w:p>
    <w:p w14:paraId="0C5165D6" w14:textId="77777777" w:rsidR="00E307BA" w:rsidRPr="004E5EA7" w:rsidRDefault="00594462" w:rsidP="00E307BA">
      <w:pPr>
        <w:tabs>
          <w:tab w:val="right" w:pos="9360"/>
        </w:tabs>
        <w:rPr>
          <w:rFonts w:ascii="Garamond" w:hAnsi="Garamond"/>
        </w:rPr>
      </w:pPr>
      <w:r w:rsidRPr="004E5EA7">
        <w:rPr>
          <w:rFonts w:ascii="Garamond" w:hAnsi="Garamond"/>
        </w:rPr>
        <w:t>Carleton College</w:t>
      </w:r>
    </w:p>
    <w:p w14:paraId="6743D9DA" w14:textId="77777777" w:rsidR="00E307BA" w:rsidRPr="004E5EA7" w:rsidRDefault="00594462" w:rsidP="00E307BA">
      <w:pPr>
        <w:tabs>
          <w:tab w:val="right" w:pos="9360"/>
        </w:tabs>
        <w:rPr>
          <w:rFonts w:ascii="Garamond" w:hAnsi="Garamond"/>
        </w:rPr>
      </w:pPr>
      <w:r w:rsidRPr="004E5EA7">
        <w:rPr>
          <w:rFonts w:ascii="Garamond" w:hAnsi="Garamond"/>
        </w:rPr>
        <w:t>Northfield, MN  55057</w:t>
      </w:r>
    </w:p>
    <w:p w14:paraId="634F65DC" w14:textId="0F987818" w:rsidR="00594462" w:rsidRPr="004E5EA7" w:rsidRDefault="00594462" w:rsidP="00E307BA">
      <w:pPr>
        <w:tabs>
          <w:tab w:val="right" w:pos="9360"/>
        </w:tabs>
        <w:rPr>
          <w:rFonts w:ascii="Garamond" w:hAnsi="Garamond"/>
        </w:rPr>
      </w:pPr>
      <w:r w:rsidRPr="004E5EA7">
        <w:rPr>
          <w:rFonts w:ascii="Garamond" w:hAnsi="Garamond"/>
        </w:rPr>
        <w:t>Telephone: (507) 222-4845</w:t>
      </w:r>
    </w:p>
    <w:p w14:paraId="109A6002" w14:textId="0D61E899" w:rsidR="00E004DA" w:rsidRPr="004E5EA7" w:rsidRDefault="00E004DA" w:rsidP="00E307BA">
      <w:pPr>
        <w:tabs>
          <w:tab w:val="right" w:pos="9360"/>
        </w:tabs>
        <w:rPr>
          <w:rFonts w:ascii="Garamond" w:hAnsi="Garamond"/>
        </w:rPr>
      </w:pPr>
      <w:r w:rsidRPr="004E5EA7">
        <w:rPr>
          <w:rFonts w:ascii="Garamond" w:hAnsi="Garamond"/>
        </w:rPr>
        <w:t>Email: szabin@carleton.edu</w:t>
      </w:r>
    </w:p>
    <w:p w14:paraId="1F449692" w14:textId="2551332F" w:rsidR="00E004DA" w:rsidRPr="004E5EA7" w:rsidRDefault="0015635F" w:rsidP="00594462">
      <w:pPr>
        <w:pStyle w:val="Heading4"/>
        <w:rPr>
          <w:rFonts w:ascii="Garamond" w:hAnsi="Garamond"/>
          <w:b w:val="0"/>
        </w:rPr>
      </w:pPr>
      <w:r>
        <w:rPr>
          <w:noProof/>
        </w:rPr>
      </w:r>
      <w:r>
        <w:pict w14:anchorId="09B79E9E">
          <v:rect id="Horizontal Line 1" o:spid="_x0000_s102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245E084D" w14:textId="77777777" w:rsidR="00FC0845" w:rsidRPr="004E5EA7" w:rsidRDefault="00FC0845" w:rsidP="00FC0845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 xml:space="preserve">EDUCATION </w:t>
      </w:r>
    </w:p>
    <w:p w14:paraId="4671339C" w14:textId="77777777" w:rsidR="00FC0845" w:rsidRPr="004E5EA7" w:rsidRDefault="00FC0845" w:rsidP="00FC0845">
      <w:pPr>
        <w:pStyle w:val="BodyTextIndent"/>
        <w:tabs>
          <w:tab w:val="clear" w:pos="720"/>
          <w:tab w:val="left" w:pos="0"/>
        </w:tabs>
        <w:ind w:firstLine="0"/>
        <w:rPr>
          <w:rFonts w:ascii="Garamond" w:hAnsi="Garamond"/>
        </w:rPr>
      </w:pPr>
      <w:r w:rsidRPr="004E5EA7">
        <w:rPr>
          <w:rFonts w:ascii="Garamond" w:hAnsi="Garamond"/>
        </w:rPr>
        <w:t xml:space="preserve">    </w:t>
      </w:r>
      <w:r w:rsidRPr="004E5EA7">
        <w:rPr>
          <w:rFonts w:ascii="Garamond" w:hAnsi="Garamond"/>
          <w:u w:val="single"/>
        </w:rPr>
        <w:t>Rutgers University</w:t>
      </w:r>
      <w:r w:rsidRPr="004E5EA7">
        <w:rPr>
          <w:rFonts w:ascii="Garamond" w:hAnsi="Garamond"/>
        </w:rPr>
        <w:t xml:space="preserve">, Department of History. Fall 1995-Summer 2000. </w:t>
      </w:r>
    </w:p>
    <w:p w14:paraId="7FD5C601" w14:textId="77777777" w:rsidR="00FC0845" w:rsidRPr="004E5EA7" w:rsidRDefault="00FC0845" w:rsidP="00FC0845">
      <w:pPr>
        <w:ind w:left="288" w:firstLine="288"/>
        <w:rPr>
          <w:rFonts w:ascii="Garamond" w:hAnsi="Garamond"/>
        </w:rPr>
      </w:pPr>
      <w:r w:rsidRPr="004E5EA7">
        <w:rPr>
          <w:rFonts w:ascii="Garamond" w:hAnsi="Garamond"/>
        </w:rPr>
        <w:t>Ph.D. in Early American History, October 2000.</w:t>
      </w:r>
    </w:p>
    <w:p w14:paraId="471A0881" w14:textId="77777777" w:rsidR="00FC0845" w:rsidRPr="004E5EA7" w:rsidRDefault="00FC0845" w:rsidP="00FC0845">
      <w:pPr>
        <w:ind w:left="288" w:firstLine="288"/>
        <w:rPr>
          <w:rFonts w:ascii="Garamond" w:hAnsi="Garamond"/>
        </w:rPr>
      </w:pPr>
      <w:r w:rsidRPr="004E5EA7">
        <w:rPr>
          <w:rFonts w:ascii="Garamond" w:hAnsi="Garamond"/>
        </w:rPr>
        <w:t>Minor fields: Gender and Women’s History; Early Modern Europe.</w:t>
      </w:r>
    </w:p>
    <w:p w14:paraId="4CC5052B" w14:textId="77777777" w:rsidR="00FC0845" w:rsidRPr="004E5EA7" w:rsidRDefault="00FC0845" w:rsidP="00FC0845">
      <w:pPr>
        <w:rPr>
          <w:rFonts w:ascii="Garamond" w:hAnsi="Garamond"/>
        </w:rPr>
      </w:pPr>
    </w:p>
    <w:p w14:paraId="3D642753" w14:textId="77777777" w:rsidR="00FC0845" w:rsidRPr="004E5EA7" w:rsidRDefault="00FC0845" w:rsidP="00FC0845">
      <w:pPr>
        <w:ind w:firstLine="288"/>
        <w:rPr>
          <w:rFonts w:ascii="Garamond" w:hAnsi="Garamond"/>
        </w:rPr>
      </w:pPr>
      <w:r w:rsidRPr="004E5EA7">
        <w:rPr>
          <w:rFonts w:ascii="Garamond" w:hAnsi="Garamond"/>
          <w:u w:val="single"/>
        </w:rPr>
        <w:t>University of North Carolina-Chapel Hill</w:t>
      </w:r>
      <w:r w:rsidRPr="004E5EA7">
        <w:rPr>
          <w:rFonts w:ascii="Garamond" w:hAnsi="Garamond"/>
        </w:rPr>
        <w:t>, Department of Classics. Fall 1991-Spring 1995.</w:t>
      </w:r>
    </w:p>
    <w:p w14:paraId="464579C9" w14:textId="77777777" w:rsidR="00FC0845" w:rsidRPr="004E5EA7" w:rsidRDefault="00FC0845" w:rsidP="00FC0845">
      <w:pPr>
        <w:tabs>
          <w:tab w:val="left" w:pos="-2160"/>
        </w:tabs>
        <w:rPr>
          <w:rFonts w:ascii="Garamond" w:hAnsi="Garamond"/>
        </w:rPr>
      </w:pP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M.A. degree in Latin, May 1993.</w:t>
      </w:r>
    </w:p>
    <w:p w14:paraId="725DFDAA" w14:textId="77777777" w:rsidR="00FC0845" w:rsidRPr="004E5EA7" w:rsidRDefault="00FC0845" w:rsidP="00FC0845">
      <w:pPr>
        <w:rPr>
          <w:rFonts w:ascii="Garamond" w:hAnsi="Garamond"/>
        </w:rPr>
      </w:pP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  <w:i/>
        </w:rPr>
        <w:t>Thesis</w:t>
      </w:r>
      <w:r w:rsidRPr="004E5EA7">
        <w:rPr>
          <w:rFonts w:ascii="Garamond" w:hAnsi="Garamond"/>
        </w:rPr>
        <w:t>: "Power and Poetics on Mt. Helicon,” directed by Professor Sara Mack.</w:t>
      </w:r>
    </w:p>
    <w:p w14:paraId="1AD9674F" w14:textId="77777777" w:rsidR="00FC0845" w:rsidRPr="004E5EA7" w:rsidRDefault="00FC0845" w:rsidP="00FC0845">
      <w:pPr>
        <w:rPr>
          <w:rFonts w:ascii="Garamond" w:hAnsi="Garamond"/>
        </w:rPr>
      </w:pPr>
    </w:p>
    <w:p w14:paraId="215D019E" w14:textId="77777777" w:rsidR="00FC0845" w:rsidRPr="004E5EA7" w:rsidRDefault="00FC0845" w:rsidP="00FC0845">
      <w:pPr>
        <w:ind w:firstLine="288"/>
        <w:rPr>
          <w:rFonts w:ascii="Garamond" w:hAnsi="Garamond"/>
        </w:rPr>
      </w:pPr>
      <w:r w:rsidRPr="004E5EA7">
        <w:rPr>
          <w:rFonts w:ascii="Garamond" w:hAnsi="Garamond"/>
          <w:u w:val="single"/>
        </w:rPr>
        <w:t>Bowdoin College</w:t>
      </w:r>
      <w:r w:rsidRPr="004E5EA7">
        <w:rPr>
          <w:rFonts w:ascii="Garamond" w:hAnsi="Garamond"/>
        </w:rPr>
        <w:t>, Brunswick, ME.  Fall 1987-Spring 1991.</w:t>
      </w:r>
    </w:p>
    <w:p w14:paraId="0813BB8E" w14:textId="77777777" w:rsidR="00FC0845" w:rsidRPr="004E5EA7" w:rsidRDefault="00FC0845" w:rsidP="00FC0845">
      <w:pPr>
        <w:rPr>
          <w:rFonts w:ascii="Garamond" w:hAnsi="Garamond"/>
        </w:rPr>
      </w:pP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 xml:space="preserve">B.A., </w:t>
      </w:r>
      <w:r w:rsidRPr="004E5EA7">
        <w:rPr>
          <w:rFonts w:ascii="Garamond" w:hAnsi="Garamond"/>
          <w:i/>
        </w:rPr>
        <w:t>summa cum laude</w:t>
      </w:r>
      <w:r w:rsidRPr="004E5EA7">
        <w:rPr>
          <w:rFonts w:ascii="Garamond" w:hAnsi="Garamond"/>
        </w:rPr>
        <w:t>, with High Honors in Classics.</w:t>
      </w:r>
    </w:p>
    <w:p w14:paraId="220EB2D4" w14:textId="77777777" w:rsidR="00FC0845" w:rsidRPr="004E5EA7" w:rsidRDefault="00FC0845" w:rsidP="00FC0845">
      <w:pPr>
        <w:rPr>
          <w:rFonts w:ascii="Garamond" w:hAnsi="Garamond"/>
        </w:rPr>
      </w:pPr>
    </w:p>
    <w:p w14:paraId="785409AD" w14:textId="31081CC6" w:rsidR="00594462" w:rsidRPr="004E5EA7" w:rsidRDefault="00594462" w:rsidP="00594462">
      <w:pPr>
        <w:pStyle w:val="Heading4"/>
        <w:rPr>
          <w:rFonts w:ascii="Garamond" w:hAnsi="Garamond"/>
          <w:bCs/>
        </w:rPr>
      </w:pPr>
      <w:r w:rsidRPr="004E5EA7">
        <w:rPr>
          <w:rFonts w:ascii="Garamond" w:hAnsi="Garamond"/>
        </w:rPr>
        <w:t>APPOINTMENTS</w:t>
      </w:r>
    </w:p>
    <w:p w14:paraId="7DD24341" w14:textId="77777777" w:rsidR="00FA232E" w:rsidRPr="004E5EA7" w:rsidRDefault="000B4015" w:rsidP="00FA232E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 xml:space="preserve">, </w:t>
      </w:r>
      <w:r w:rsidR="00E004DA" w:rsidRPr="004E5EA7">
        <w:rPr>
          <w:rFonts w:ascii="Garamond" w:hAnsi="Garamond"/>
          <w:bCs/>
        </w:rPr>
        <w:t xml:space="preserve">Stephen R. Lewis, Jr. Professor of History and the Liberal Arts, </w:t>
      </w:r>
    </w:p>
    <w:p w14:paraId="1BD8D86E" w14:textId="685AC8B2" w:rsidR="000B4015" w:rsidRPr="004E5EA7" w:rsidRDefault="00E004DA" w:rsidP="00FA232E">
      <w:pPr>
        <w:ind w:left="720" w:firstLine="72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Fall 2025-present</w:t>
      </w:r>
    </w:p>
    <w:p w14:paraId="3BDA6389" w14:textId="6F17AFF6" w:rsidR="00FC0845" w:rsidRPr="004E5EA7" w:rsidRDefault="00FC0845" w:rsidP="00FC0845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>, Department of History. Fall 2020-Fall 2023</w:t>
      </w:r>
    </w:p>
    <w:p w14:paraId="7E327215" w14:textId="0683C040" w:rsidR="00FC0845" w:rsidRPr="004E5EA7" w:rsidRDefault="00FC0845" w:rsidP="00FC0845">
      <w:pPr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>Chair</w:t>
      </w:r>
    </w:p>
    <w:p w14:paraId="4B0417C0" w14:textId="28EF44E3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>, Department of History. Fall 2015-</w:t>
      </w:r>
      <w:r w:rsidR="00E004DA" w:rsidRPr="004E5EA7">
        <w:rPr>
          <w:rFonts w:ascii="Garamond" w:hAnsi="Garamond"/>
          <w:bCs/>
        </w:rPr>
        <w:t>Fall 2025</w:t>
      </w:r>
    </w:p>
    <w:p w14:paraId="770FFBC9" w14:textId="489D56BC" w:rsidR="00594462" w:rsidRPr="004E5EA7" w:rsidRDefault="00594462" w:rsidP="00594462">
      <w:pPr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>Professor</w:t>
      </w:r>
    </w:p>
    <w:p w14:paraId="3B3B4275" w14:textId="77777777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>, American Studies Program. Fall 2017-Summer 2020</w:t>
      </w:r>
    </w:p>
    <w:p w14:paraId="6B7166AE" w14:textId="77777777" w:rsidR="00594462" w:rsidRPr="004E5EA7" w:rsidRDefault="00594462" w:rsidP="00594462">
      <w:pPr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 xml:space="preserve">Director </w:t>
      </w:r>
    </w:p>
    <w:p w14:paraId="787D1BCA" w14:textId="77777777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 xml:space="preserve">, Center for Community and Civic Engagement, Fall 2019-Summer 2022 </w:t>
      </w:r>
    </w:p>
    <w:p w14:paraId="72A01AE0" w14:textId="60E3EF5A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="00FA232E"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>Broom Fellow for Public Scholarship</w:t>
      </w:r>
    </w:p>
    <w:p w14:paraId="03340561" w14:textId="77777777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>, Department of History. Fall 2009-Fall 2015</w:t>
      </w:r>
    </w:p>
    <w:p w14:paraId="7DBF1368" w14:textId="77777777" w:rsidR="00594462" w:rsidRPr="004E5EA7" w:rsidRDefault="00594462" w:rsidP="00594462">
      <w:pPr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 xml:space="preserve">Associate Professor </w:t>
      </w:r>
    </w:p>
    <w:p w14:paraId="26586D54" w14:textId="77777777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>, American Studies Program. Fall 2013-Fall 2015</w:t>
      </w:r>
    </w:p>
    <w:p w14:paraId="2966F32D" w14:textId="77777777" w:rsidR="00594462" w:rsidRPr="004E5EA7" w:rsidRDefault="00594462" w:rsidP="00594462">
      <w:pPr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 xml:space="preserve">Associate Director </w:t>
      </w:r>
    </w:p>
    <w:p w14:paraId="6D8BE002" w14:textId="77777777" w:rsidR="00594462" w:rsidRPr="004E5EA7" w:rsidRDefault="00594462" w:rsidP="00594462">
      <w:pPr>
        <w:ind w:firstLine="288"/>
        <w:rPr>
          <w:rFonts w:ascii="Garamond" w:hAnsi="Garamond"/>
          <w:bCs/>
        </w:rPr>
      </w:pPr>
      <w:r w:rsidRPr="004E5EA7">
        <w:rPr>
          <w:rFonts w:ascii="Garamond" w:hAnsi="Garamond"/>
          <w:bCs/>
          <w:u w:val="single"/>
        </w:rPr>
        <w:t>Carleton College</w:t>
      </w:r>
      <w:r w:rsidRPr="004E5EA7">
        <w:rPr>
          <w:rFonts w:ascii="Garamond" w:hAnsi="Garamond"/>
          <w:bCs/>
        </w:rPr>
        <w:t>, Department of History. Fall 2002-Spring 2009</w:t>
      </w:r>
    </w:p>
    <w:p w14:paraId="2A1DA4B0" w14:textId="77777777" w:rsidR="00594462" w:rsidRPr="004E5EA7" w:rsidRDefault="00594462" w:rsidP="00594462">
      <w:pPr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 xml:space="preserve">Assistant Professor </w:t>
      </w:r>
    </w:p>
    <w:p w14:paraId="4E43C66F" w14:textId="009BFC7B" w:rsidR="00594462" w:rsidRPr="004E5EA7" w:rsidRDefault="00E004DA" w:rsidP="00594462">
      <w:pPr>
        <w:pStyle w:val="FootnoteText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 xml:space="preserve">     </w:t>
      </w:r>
      <w:r w:rsidR="00594462" w:rsidRPr="004E5EA7">
        <w:rPr>
          <w:rFonts w:ascii="Garamond" w:hAnsi="Garamond"/>
          <w:bCs/>
          <w:u w:val="single"/>
        </w:rPr>
        <w:t>Carleton College</w:t>
      </w:r>
      <w:r w:rsidR="00594462" w:rsidRPr="004E5EA7">
        <w:rPr>
          <w:rFonts w:ascii="Garamond" w:hAnsi="Garamond"/>
          <w:bCs/>
        </w:rPr>
        <w:t>, Department of History, 2000-2002</w:t>
      </w:r>
    </w:p>
    <w:p w14:paraId="192069A4" w14:textId="77777777" w:rsidR="00594462" w:rsidRPr="004E5EA7" w:rsidRDefault="00594462" w:rsidP="00594462">
      <w:pPr>
        <w:pStyle w:val="FootnoteText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ab/>
      </w:r>
      <w:r w:rsidRPr="004E5EA7">
        <w:rPr>
          <w:rFonts w:ascii="Garamond" w:hAnsi="Garamond"/>
          <w:bCs/>
        </w:rPr>
        <w:tab/>
        <w:t>Andrew W. Mellon Post-doctoral Fellow</w:t>
      </w:r>
    </w:p>
    <w:p w14:paraId="7C5F6050" w14:textId="77777777" w:rsidR="00594462" w:rsidRPr="004E5EA7" w:rsidRDefault="00594462" w:rsidP="00594462">
      <w:pPr>
        <w:rPr>
          <w:rFonts w:ascii="Garamond" w:hAnsi="Garamond"/>
          <w:b/>
        </w:rPr>
      </w:pPr>
    </w:p>
    <w:p w14:paraId="71FEDA57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>PUBLICATIONS</w:t>
      </w:r>
    </w:p>
    <w:p w14:paraId="7A7AF589" w14:textId="0B90C44B" w:rsidR="00C61732" w:rsidRPr="00072C63" w:rsidRDefault="00594462" w:rsidP="00594462">
      <w:pPr>
        <w:ind w:left="540" w:hanging="252"/>
        <w:rPr>
          <w:rFonts w:ascii="Garamond" w:hAnsi="Garamond"/>
        </w:rPr>
      </w:pPr>
      <w:r w:rsidRPr="00C61732">
        <w:rPr>
          <w:rFonts w:ascii="Garamond" w:hAnsi="Garamond"/>
        </w:rPr>
        <w:t xml:space="preserve"> </w:t>
      </w:r>
      <w:r w:rsidR="00C61732" w:rsidRPr="00C61732">
        <w:rPr>
          <w:rFonts w:ascii="Garamond" w:hAnsi="Garamond"/>
          <w:color w:val="000000"/>
          <w:shd w:val="clear" w:color="auto" w:fill="FFFFFF"/>
        </w:rPr>
        <w:t xml:space="preserve">"1775: Society on the Brink of War" </w:t>
      </w:r>
      <w:r w:rsidR="00C61732">
        <w:rPr>
          <w:rFonts w:ascii="Garamond" w:hAnsi="Garamond"/>
          <w:color w:val="000000"/>
          <w:shd w:val="clear" w:color="auto" w:fill="FFFFFF"/>
        </w:rPr>
        <w:t>introduction and guest editor of</w:t>
      </w:r>
      <w:r w:rsidR="00C61732" w:rsidRPr="00C61732">
        <w:rPr>
          <w:rFonts w:ascii="Garamond" w:hAnsi="Garamond"/>
          <w:i/>
          <w:iCs/>
          <w:color w:val="000000"/>
          <w:shd w:val="clear" w:color="auto" w:fill="FFFFFF"/>
        </w:rPr>
        <w:t> Transactions</w:t>
      </w:r>
      <w:r w:rsidR="0084583C">
        <w:rPr>
          <w:rFonts w:ascii="Garamond" w:hAnsi="Garamond"/>
          <w:i/>
          <w:iCs/>
          <w:color w:val="000000"/>
          <w:shd w:val="clear" w:color="auto" w:fill="FFFFFF"/>
        </w:rPr>
        <w:t xml:space="preserve">: </w:t>
      </w:r>
      <w:r w:rsidR="00072C63">
        <w:rPr>
          <w:rFonts w:ascii="Garamond" w:hAnsi="Garamond"/>
          <w:i/>
          <w:iCs/>
          <w:color w:val="000000"/>
          <w:shd w:val="clear" w:color="auto" w:fill="FFFFFF"/>
        </w:rPr>
        <w:t>Journal of the American Philosophical Society</w:t>
      </w:r>
      <w:r w:rsidR="00072C63">
        <w:rPr>
          <w:rFonts w:ascii="Garamond" w:hAnsi="Garamond"/>
          <w:color w:val="000000"/>
          <w:shd w:val="clear" w:color="auto" w:fill="FFFFFF"/>
        </w:rPr>
        <w:t>, in progress</w:t>
      </w:r>
    </w:p>
    <w:p w14:paraId="28FB967D" w14:textId="77777777" w:rsidR="00C61732" w:rsidRDefault="00C61732" w:rsidP="00594462">
      <w:pPr>
        <w:ind w:left="540" w:hanging="252"/>
        <w:rPr>
          <w:rFonts w:ascii="Garamond" w:hAnsi="Garamond"/>
        </w:rPr>
      </w:pPr>
    </w:p>
    <w:p w14:paraId="0B27DF38" w14:textId="688FC703" w:rsidR="00EF4C2B" w:rsidRPr="00EF4C2B" w:rsidRDefault="00EF4C2B" w:rsidP="00594462">
      <w:pPr>
        <w:ind w:left="540" w:hanging="252"/>
        <w:rPr>
          <w:rFonts w:ascii="Garamond" w:hAnsi="Garamond"/>
        </w:rPr>
      </w:pPr>
      <w:r>
        <w:rPr>
          <w:rFonts w:ascii="Garamond" w:hAnsi="Garamond"/>
        </w:rPr>
        <w:t xml:space="preserve">“Everything Must Go: Property, Uncertainty, and Freedom in the Evacuation of Boston,” </w:t>
      </w:r>
      <w:r w:rsidR="00EA2D02">
        <w:rPr>
          <w:rFonts w:ascii="Garamond" w:hAnsi="Garamond"/>
          <w:i/>
          <w:iCs/>
        </w:rPr>
        <w:t>Journal</w:t>
      </w:r>
      <w:r>
        <w:rPr>
          <w:rFonts w:ascii="Garamond" w:hAnsi="Garamond"/>
          <w:i/>
          <w:iCs/>
        </w:rPr>
        <w:t xml:space="preserve"> of the Early Republic</w:t>
      </w:r>
      <w:r>
        <w:rPr>
          <w:rFonts w:ascii="Garamond" w:hAnsi="Garamond"/>
        </w:rPr>
        <w:t>, forthcoming July 2026.</w:t>
      </w:r>
    </w:p>
    <w:p w14:paraId="0EC062D4" w14:textId="77777777" w:rsidR="00EF4C2B" w:rsidRPr="00EF4C2B" w:rsidRDefault="00EF4C2B" w:rsidP="00594462">
      <w:pPr>
        <w:ind w:left="540" w:hanging="252"/>
        <w:rPr>
          <w:rFonts w:ascii="Garamond" w:hAnsi="Garamond"/>
          <w:i/>
          <w:iCs/>
        </w:rPr>
      </w:pPr>
    </w:p>
    <w:p w14:paraId="590B306B" w14:textId="139B1FAA" w:rsidR="00594462" w:rsidRPr="004E5EA7" w:rsidRDefault="00072C63" w:rsidP="00594462">
      <w:pPr>
        <w:ind w:left="540" w:hanging="252"/>
        <w:rPr>
          <w:rFonts w:ascii="Garamond" w:hAnsi="Garamond"/>
        </w:rPr>
      </w:pPr>
      <w:r>
        <w:rPr>
          <w:rFonts w:ascii="Garamond" w:hAnsi="Garamond"/>
        </w:rPr>
        <w:lastRenderedPageBreak/>
        <w:t>“</w:t>
      </w:r>
      <w:r w:rsidR="00594462" w:rsidRPr="00072C63">
        <w:rPr>
          <w:rFonts w:ascii="Garamond" w:hAnsi="Garamond"/>
        </w:rPr>
        <w:t>Underrepresented Voices of the American Revolution,</w:t>
      </w:r>
      <w:r>
        <w:rPr>
          <w:rFonts w:ascii="Garamond" w:hAnsi="Garamond"/>
        </w:rPr>
        <w:t>”</w:t>
      </w:r>
      <w:r w:rsidR="00594462" w:rsidRPr="004E5EA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introduction and guest editor </w:t>
      </w:r>
      <w:r w:rsidR="00594462" w:rsidRPr="004E5EA7">
        <w:rPr>
          <w:rFonts w:ascii="Garamond" w:hAnsi="Garamond"/>
        </w:rPr>
        <w:t xml:space="preserve">with Kanisorn Wongsrichanalai, </w:t>
      </w:r>
      <w:r>
        <w:rPr>
          <w:rFonts w:ascii="Garamond" w:hAnsi="Garamond"/>
          <w:i/>
          <w:iCs/>
        </w:rPr>
        <w:t xml:space="preserve">New England Quarterly, </w:t>
      </w:r>
      <w:r w:rsidR="006F2BE3">
        <w:rPr>
          <w:rFonts w:ascii="Garamond" w:hAnsi="Garamond"/>
        </w:rPr>
        <w:t>March 2026</w:t>
      </w:r>
      <w:r w:rsidR="00EF4C2B">
        <w:rPr>
          <w:rFonts w:ascii="Garamond" w:hAnsi="Garamond"/>
        </w:rPr>
        <w:t>.</w:t>
      </w:r>
    </w:p>
    <w:p w14:paraId="1D4D599B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2863E6A9" w14:textId="77777777" w:rsidR="00EF4C2B" w:rsidRPr="004E5EA7" w:rsidRDefault="00EF4C2B" w:rsidP="00EF4C2B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 xml:space="preserve">“Empire and Protest,” in </w:t>
      </w:r>
      <w:r w:rsidRPr="004E5EA7">
        <w:rPr>
          <w:rFonts w:ascii="Garamond" w:hAnsi="Garamond"/>
          <w:i/>
        </w:rPr>
        <w:t>The Cambridge History of the American Revolution</w:t>
      </w:r>
      <w:r w:rsidRPr="004E5EA7">
        <w:rPr>
          <w:rFonts w:ascii="Garamond" w:hAnsi="Garamond"/>
        </w:rPr>
        <w:t xml:space="preserve"> (Cambridge University Press, </w:t>
      </w:r>
      <w:r>
        <w:rPr>
          <w:rFonts w:ascii="Garamond" w:hAnsi="Garamond"/>
        </w:rPr>
        <w:t>2026</w:t>
      </w:r>
      <w:r w:rsidRPr="004E5EA7">
        <w:rPr>
          <w:rFonts w:ascii="Garamond" w:hAnsi="Garamond"/>
        </w:rPr>
        <w:t>).</w:t>
      </w:r>
    </w:p>
    <w:p w14:paraId="319B1898" w14:textId="77777777" w:rsidR="00EF4C2B" w:rsidRDefault="00EF4C2B" w:rsidP="00594462">
      <w:pPr>
        <w:ind w:left="540" w:hanging="252"/>
        <w:rPr>
          <w:rFonts w:ascii="Garamond" w:hAnsi="Garamond"/>
        </w:rPr>
      </w:pPr>
    </w:p>
    <w:p w14:paraId="3B7355E4" w14:textId="1B94AC1A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 xml:space="preserve">“Revolution at 250: A Roundtable,” in </w:t>
      </w:r>
      <w:r w:rsidRPr="004E5EA7">
        <w:rPr>
          <w:rFonts w:ascii="Garamond" w:hAnsi="Garamond"/>
          <w:i/>
          <w:iCs/>
        </w:rPr>
        <w:t>The Journal of the Early Republic</w:t>
      </w:r>
      <w:r w:rsidRPr="004E5EA7">
        <w:rPr>
          <w:rFonts w:ascii="Garamond" w:hAnsi="Garamond"/>
        </w:rPr>
        <w:t xml:space="preserve">, </w:t>
      </w:r>
      <w:r w:rsidR="00E004DA" w:rsidRPr="004E5EA7">
        <w:rPr>
          <w:rFonts w:ascii="Garamond" w:hAnsi="Garamond"/>
        </w:rPr>
        <w:t>Winter</w:t>
      </w:r>
      <w:r w:rsidRPr="004E5EA7">
        <w:rPr>
          <w:rFonts w:ascii="Garamond" w:hAnsi="Garamond"/>
        </w:rPr>
        <w:t xml:space="preserve"> 2025</w:t>
      </w:r>
    </w:p>
    <w:p w14:paraId="52B2E9B6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39233AE4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>“Reliability in Sources,” Document Case Study Brief on the Boston Massacre, for Adam Matthew Digital, 2022</w:t>
      </w:r>
    </w:p>
    <w:p w14:paraId="17970A3B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18704544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 xml:space="preserve"> </w:t>
      </w:r>
      <w:r w:rsidRPr="004E5EA7">
        <w:rPr>
          <w:rFonts w:ascii="Garamond" w:hAnsi="Garamond"/>
          <w:i/>
        </w:rPr>
        <w:t>The Boston Massacre: A Family History</w:t>
      </w:r>
      <w:r w:rsidRPr="004E5EA7">
        <w:rPr>
          <w:rFonts w:ascii="Garamond" w:hAnsi="Garamond"/>
        </w:rPr>
        <w:t xml:space="preserve"> (Houghton Mifflin Harcourt, 2020; Mariner Paperback 2023). Winner </w:t>
      </w:r>
      <w:r w:rsidRPr="004E5EA7">
        <w:rPr>
          <w:rFonts w:ascii="Garamond" w:hAnsi="Garamond"/>
          <w:i/>
        </w:rPr>
        <w:t xml:space="preserve">Journal of the American Revolution </w:t>
      </w:r>
      <w:r w:rsidRPr="004E5EA7">
        <w:rPr>
          <w:rFonts w:ascii="Garamond" w:hAnsi="Garamond"/>
        </w:rPr>
        <w:t>prize; Amazon “Editor’s Pick” for best history in 2020.</w:t>
      </w:r>
    </w:p>
    <w:p w14:paraId="261DEE4A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654B4347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 xml:space="preserve"> “Women and the Long American Revolution,” in </w:t>
      </w:r>
      <w:r w:rsidRPr="004E5EA7">
        <w:rPr>
          <w:rFonts w:ascii="Garamond" w:hAnsi="Garamond"/>
          <w:i/>
        </w:rPr>
        <w:t>The Companion to American Women’s History</w:t>
      </w:r>
      <w:r w:rsidRPr="004E5EA7">
        <w:rPr>
          <w:rFonts w:ascii="Garamond" w:hAnsi="Garamond"/>
        </w:rPr>
        <w:t xml:space="preserve"> (Wiley-Blackwell, 2020)</w:t>
      </w:r>
    </w:p>
    <w:p w14:paraId="1360F60E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09CC22D9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 xml:space="preserve">“War, Violence, and Gender in Colonial and Revolutionary North America,” in </w:t>
      </w:r>
      <w:r w:rsidRPr="004E5EA7">
        <w:rPr>
          <w:rFonts w:ascii="Garamond" w:hAnsi="Garamond"/>
          <w:i/>
        </w:rPr>
        <w:t>The</w:t>
      </w:r>
      <w:r w:rsidRPr="004E5EA7">
        <w:rPr>
          <w:rFonts w:ascii="Garamond" w:hAnsi="Garamond"/>
        </w:rPr>
        <w:t xml:space="preserve"> </w:t>
      </w:r>
      <w:r w:rsidRPr="004E5EA7">
        <w:rPr>
          <w:rFonts w:ascii="Garamond" w:hAnsi="Garamond"/>
          <w:i/>
        </w:rPr>
        <w:t xml:space="preserve">Oxford Handbook on Gender, War and the Western World since 1650 </w:t>
      </w:r>
      <w:r w:rsidRPr="004E5EA7">
        <w:rPr>
          <w:rFonts w:ascii="Garamond" w:hAnsi="Garamond"/>
        </w:rPr>
        <w:t>(Oxford University Press, 2020).</w:t>
      </w:r>
    </w:p>
    <w:p w14:paraId="7761954D" w14:textId="77777777" w:rsidR="00594462" w:rsidRPr="004E5EA7" w:rsidRDefault="00594462" w:rsidP="00594462">
      <w:pPr>
        <w:ind w:left="540" w:hanging="270"/>
        <w:rPr>
          <w:rFonts w:ascii="Garamond" w:hAnsi="Garamond"/>
        </w:rPr>
      </w:pPr>
    </w:p>
    <w:p w14:paraId="75A9AD32" w14:textId="77777777" w:rsidR="00594462" w:rsidRPr="004E5EA7" w:rsidRDefault="00594462" w:rsidP="00594462">
      <w:pPr>
        <w:ind w:left="540" w:hanging="270"/>
        <w:rPr>
          <w:rFonts w:ascii="Garamond" w:hAnsi="Garamond"/>
        </w:rPr>
      </w:pPr>
      <w:r w:rsidRPr="004E5EA7">
        <w:rPr>
          <w:rFonts w:ascii="Garamond" w:hAnsi="Garamond"/>
        </w:rPr>
        <w:t xml:space="preserve">“Women and the Boston Massacre,” in </w:t>
      </w:r>
      <w:r w:rsidRPr="004E5EA7">
        <w:rPr>
          <w:rFonts w:ascii="Garamond" w:hAnsi="Garamond"/>
          <w:i/>
        </w:rPr>
        <w:t>Women in the Age of the American Revolution</w:t>
      </w:r>
      <w:r w:rsidRPr="004E5EA7">
        <w:rPr>
          <w:rFonts w:ascii="Garamond" w:hAnsi="Garamond"/>
        </w:rPr>
        <w:t xml:space="preserve"> (University of Virginia Press, 2019).</w:t>
      </w:r>
    </w:p>
    <w:p w14:paraId="09664B88" w14:textId="77777777" w:rsidR="00594462" w:rsidRPr="004E5EA7" w:rsidRDefault="00594462" w:rsidP="00594462">
      <w:pPr>
        <w:ind w:left="288"/>
        <w:rPr>
          <w:rFonts w:ascii="Garamond" w:hAnsi="Garamond"/>
        </w:rPr>
      </w:pPr>
    </w:p>
    <w:p w14:paraId="346C5754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  <w:color w:val="1A1A1A"/>
          <w:szCs w:val="26"/>
        </w:rPr>
        <w:t xml:space="preserve">“Conclusion: Writing To and From the Revolution.” The concluding essay for a special joint issue of </w:t>
      </w:r>
      <w:r w:rsidRPr="004E5EA7">
        <w:rPr>
          <w:rFonts w:ascii="Garamond" w:hAnsi="Garamond"/>
          <w:i/>
          <w:color w:val="1A1A1A"/>
          <w:szCs w:val="26"/>
        </w:rPr>
        <w:t>The William and Mary Quarterly</w:t>
      </w:r>
      <w:r w:rsidRPr="004E5EA7">
        <w:rPr>
          <w:rFonts w:ascii="Garamond" w:hAnsi="Garamond"/>
          <w:color w:val="1A1A1A"/>
          <w:szCs w:val="26"/>
        </w:rPr>
        <w:t xml:space="preserve">, 74, no. 4 (2017) and the </w:t>
      </w:r>
      <w:r w:rsidRPr="004E5EA7">
        <w:rPr>
          <w:rFonts w:ascii="Garamond" w:hAnsi="Garamond"/>
          <w:i/>
          <w:color w:val="1A1A1A"/>
          <w:szCs w:val="26"/>
        </w:rPr>
        <w:t>Journal of the Early Republic</w:t>
      </w:r>
      <w:r w:rsidRPr="004E5EA7">
        <w:rPr>
          <w:rFonts w:ascii="Garamond" w:hAnsi="Garamond"/>
          <w:color w:val="1A1A1A"/>
          <w:szCs w:val="26"/>
        </w:rPr>
        <w:t>, 37 no. 4 (2017).</w:t>
      </w:r>
    </w:p>
    <w:p w14:paraId="3B5F10D3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49154A4A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  <w:r w:rsidRPr="004E5EA7">
        <w:rPr>
          <w:rFonts w:ascii="Garamond" w:hAnsi="Garamond"/>
        </w:rPr>
        <w:t xml:space="preserve"> “Women, Trade, and the Roots of Consumer Societies,” in </w:t>
      </w:r>
      <w:r w:rsidRPr="004E5EA7">
        <w:rPr>
          <w:rFonts w:ascii="Garamond" w:hAnsi="Garamond"/>
          <w:i/>
        </w:rPr>
        <w:t xml:space="preserve">The Oxford Handbook of American Women’s and Gender History </w:t>
      </w:r>
      <w:r w:rsidRPr="004E5EA7">
        <w:rPr>
          <w:rFonts w:ascii="Garamond" w:hAnsi="Garamond"/>
        </w:rPr>
        <w:t>(Oxford University Press, 2016)</w:t>
      </w:r>
    </w:p>
    <w:p w14:paraId="50CFD857" w14:textId="77777777" w:rsidR="00594462" w:rsidRPr="004E5EA7" w:rsidRDefault="00594462" w:rsidP="00594462">
      <w:pPr>
        <w:ind w:left="540" w:hanging="252"/>
        <w:rPr>
          <w:rFonts w:ascii="Garamond" w:hAnsi="Garamond"/>
        </w:rPr>
      </w:pPr>
    </w:p>
    <w:p w14:paraId="50AB6B2E" w14:textId="77777777" w:rsidR="00594462" w:rsidRPr="004E5EA7" w:rsidRDefault="00594462" w:rsidP="00594462">
      <w:pPr>
        <w:ind w:firstLine="288"/>
        <w:rPr>
          <w:rFonts w:ascii="Garamond" w:hAnsi="Garamond"/>
        </w:rPr>
      </w:pPr>
      <w:r w:rsidRPr="004E5EA7">
        <w:rPr>
          <w:rFonts w:ascii="Garamond" w:hAnsi="Garamond"/>
        </w:rPr>
        <w:t>"New York City" in </w:t>
      </w:r>
      <w:r w:rsidRPr="004E5EA7">
        <w:rPr>
          <w:rFonts w:ascii="Garamond" w:hAnsi="Garamond"/>
          <w:i/>
        </w:rPr>
        <w:t xml:space="preserve">Oxford Bibliographies Online: Atlantic History </w:t>
      </w:r>
      <w:r w:rsidRPr="004E5EA7">
        <w:rPr>
          <w:rFonts w:ascii="Garamond" w:hAnsi="Garamond"/>
        </w:rPr>
        <w:t>(2013).</w:t>
      </w:r>
    </w:p>
    <w:p w14:paraId="5B3B9AED" w14:textId="77777777" w:rsidR="00594462" w:rsidRPr="004E5EA7" w:rsidRDefault="00594462" w:rsidP="00594462">
      <w:pPr>
        <w:ind w:left="540" w:hanging="252"/>
        <w:rPr>
          <w:rFonts w:ascii="Garamond" w:hAnsi="Garamond"/>
          <w:i/>
        </w:rPr>
      </w:pPr>
    </w:p>
    <w:p w14:paraId="18B3606C" w14:textId="77777777" w:rsidR="00594462" w:rsidRPr="004E5EA7" w:rsidRDefault="00594462" w:rsidP="00594462">
      <w:pPr>
        <w:ind w:left="288"/>
        <w:rPr>
          <w:rFonts w:ascii="Garamond" w:hAnsi="Garamond"/>
        </w:rPr>
      </w:pPr>
      <w:r w:rsidRPr="004E5EA7">
        <w:rPr>
          <w:rFonts w:ascii="Garamond" w:hAnsi="Garamond"/>
          <w:i/>
        </w:rPr>
        <w:t>Dangerous Economies: Status and Commerce in British New York</w:t>
      </w:r>
      <w:r w:rsidRPr="004E5EA7">
        <w:rPr>
          <w:rFonts w:ascii="Garamond" w:hAnsi="Garamond"/>
        </w:rPr>
        <w:t xml:space="preserve"> (University of</w:t>
      </w:r>
    </w:p>
    <w:p w14:paraId="3486DF69" w14:textId="77777777" w:rsidR="00594462" w:rsidRPr="004E5EA7" w:rsidRDefault="00594462" w:rsidP="00594462">
      <w:pPr>
        <w:ind w:left="720" w:hanging="252"/>
        <w:rPr>
          <w:rFonts w:ascii="Garamond" w:hAnsi="Garamond"/>
        </w:rPr>
      </w:pPr>
      <w:r w:rsidRPr="004E5EA7">
        <w:rPr>
          <w:rFonts w:ascii="Garamond" w:hAnsi="Garamond"/>
        </w:rPr>
        <w:t>Pennsylvania Press, 2009; University Press Audiobooks, 2010; paperback, 2011).</w:t>
      </w:r>
    </w:p>
    <w:p w14:paraId="35358042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608637E5" w14:textId="77777777" w:rsidR="00594462" w:rsidRPr="004E5EA7" w:rsidRDefault="00594462" w:rsidP="00594462">
      <w:pPr>
        <w:ind w:firstLine="285"/>
        <w:rPr>
          <w:rFonts w:ascii="Garamond" w:hAnsi="Garamond"/>
          <w:i/>
        </w:rPr>
      </w:pPr>
      <w:r w:rsidRPr="004E5EA7">
        <w:rPr>
          <w:rFonts w:ascii="Garamond" w:hAnsi="Garamond"/>
        </w:rPr>
        <w:t xml:space="preserve">“Women’s Trading Networks and Dangerous Economies in British New York City,” </w:t>
      </w:r>
      <w:r w:rsidRPr="004E5EA7">
        <w:rPr>
          <w:rFonts w:ascii="Garamond" w:hAnsi="Garamond"/>
          <w:i/>
        </w:rPr>
        <w:t xml:space="preserve">Early </w:t>
      </w:r>
    </w:p>
    <w:p w14:paraId="181B36D1" w14:textId="77777777" w:rsidR="00594462" w:rsidRPr="004E5EA7" w:rsidRDefault="00594462" w:rsidP="00594462">
      <w:pPr>
        <w:ind w:left="576"/>
        <w:rPr>
          <w:rFonts w:ascii="Garamond" w:hAnsi="Garamond"/>
        </w:rPr>
      </w:pPr>
      <w:r w:rsidRPr="004E5EA7">
        <w:rPr>
          <w:rFonts w:ascii="Garamond" w:hAnsi="Garamond"/>
          <w:i/>
        </w:rPr>
        <w:t>American Studies</w:t>
      </w:r>
      <w:r w:rsidRPr="004E5EA7">
        <w:rPr>
          <w:rFonts w:ascii="Garamond" w:hAnsi="Garamond"/>
        </w:rPr>
        <w:t xml:space="preserve">, 4.2, Fall, 2006. (excerpted in Karen O. Kupperman, </w:t>
      </w:r>
      <w:r w:rsidRPr="004E5EA7">
        <w:rPr>
          <w:rFonts w:ascii="Garamond" w:hAnsi="Garamond"/>
          <w:i/>
        </w:rPr>
        <w:t xml:space="preserve">Major Problems in American Colonial History, </w:t>
      </w:r>
      <w:r w:rsidRPr="004E5EA7">
        <w:rPr>
          <w:rFonts w:ascii="Garamond" w:hAnsi="Garamond"/>
        </w:rPr>
        <w:t>3d edition, 2012)</w:t>
      </w:r>
    </w:p>
    <w:p w14:paraId="6712B59B" w14:textId="77777777" w:rsidR="00594462" w:rsidRPr="004E5EA7" w:rsidRDefault="00594462" w:rsidP="00594462">
      <w:pPr>
        <w:ind w:left="288" w:firstLine="288"/>
        <w:rPr>
          <w:rFonts w:ascii="Garamond" w:hAnsi="Garamond"/>
        </w:rPr>
      </w:pPr>
    </w:p>
    <w:p w14:paraId="53CDF8AA" w14:textId="77777777" w:rsidR="00594462" w:rsidRPr="004E5EA7" w:rsidRDefault="00594462" w:rsidP="00594462">
      <w:pPr>
        <w:ind w:left="630" w:hanging="342"/>
        <w:rPr>
          <w:rFonts w:ascii="Garamond" w:hAnsi="Garamond"/>
          <w:i/>
          <w:iCs/>
        </w:rPr>
      </w:pPr>
      <w:r w:rsidRPr="004E5EA7">
        <w:rPr>
          <w:rFonts w:ascii="Garamond" w:hAnsi="Garamond"/>
          <w:i/>
          <w:iCs/>
        </w:rPr>
        <w:t xml:space="preserve">The New York Conspiracy Trials of 1741: Daniel Horsmanden’s “Journal of the </w:t>
      </w:r>
    </w:p>
    <w:p w14:paraId="1FC9672E" w14:textId="77777777" w:rsidR="00594462" w:rsidRPr="004E5EA7" w:rsidRDefault="00594462" w:rsidP="00594462">
      <w:pPr>
        <w:ind w:left="630" w:hanging="342"/>
        <w:rPr>
          <w:rFonts w:ascii="Garamond" w:hAnsi="Garamond"/>
        </w:rPr>
      </w:pPr>
      <w:r w:rsidRPr="004E5EA7">
        <w:rPr>
          <w:rFonts w:ascii="Garamond" w:hAnsi="Garamond"/>
          <w:i/>
          <w:iCs/>
        </w:rPr>
        <w:tab/>
        <w:t>Proceedings.”</w:t>
      </w:r>
      <w:r w:rsidRPr="004E5EA7">
        <w:rPr>
          <w:rFonts w:ascii="Garamond" w:hAnsi="Garamond"/>
        </w:rPr>
        <w:t xml:space="preserve"> (Bedford Books of St. Martin’s Press, 2004).</w:t>
      </w:r>
    </w:p>
    <w:p w14:paraId="0C8805E3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</w:p>
    <w:p w14:paraId="59569574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  <w:r w:rsidRPr="004E5EA7">
        <w:rPr>
          <w:rFonts w:ascii="Garamond" w:hAnsi="Garamond"/>
        </w:rPr>
        <w:t xml:space="preserve">“The Boston Massacre” in </w:t>
      </w:r>
      <w:r w:rsidRPr="004E5EA7">
        <w:rPr>
          <w:rFonts w:ascii="Garamond" w:hAnsi="Garamond"/>
          <w:i/>
        </w:rPr>
        <w:t>An Encyclopedia of the New American Nation</w:t>
      </w:r>
      <w:r w:rsidRPr="004E5EA7">
        <w:rPr>
          <w:rFonts w:ascii="Garamond" w:hAnsi="Garamond"/>
        </w:rPr>
        <w:t>, ed. Paul Finkelman (Charles Scribner's Sons, 2005).</w:t>
      </w:r>
    </w:p>
    <w:p w14:paraId="69B0619F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  <w:r w:rsidRPr="004E5EA7">
        <w:rPr>
          <w:rFonts w:ascii="Garamond" w:hAnsi="Garamond"/>
        </w:rPr>
        <w:t xml:space="preserve">    </w:t>
      </w:r>
    </w:p>
    <w:p w14:paraId="2E9E12D7" w14:textId="77777777" w:rsidR="00594462" w:rsidRPr="004E5EA7" w:rsidRDefault="00594462" w:rsidP="00594462">
      <w:pPr>
        <w:ind w:left="630" w:hanging="345"/>
        <w:rPr>
          <w:rFonts w:ascii="Garamond" w:hAnsi="Garamond"/>
          <w:i/>
        </w:rPr>
      </w:pPr>
      <w:r w:rsidRPr="004E5EA7">
        <w:rPr>
          <w:rFonts w:ascii="Garamond" w:hAnsi="Garamond"/>
        </w:rPr>
        <w:t xml:space="preserve">“New York,” “New York City,” “Consumption” in </w:t>
      </w:r>
      <w:r w:rsidRPr="004E5EA7">
        <w:rPr>
          <w:rFonts w:ascii="Garamond" w:hAnsi="Garamond"/>
          <w:i/>
        </w:rPr>
        <w:t xml:space="preserve">An Encyclopedia of Early American </w:t>
      </w:r>
      <w:r w:rsidRPr="004E5EA7">
        <w:rPr>
          <w:rFonts w:ascii="Garamond" w:hAnsi="Garamond"/>
          <w:i/>
          <w:szCs w:val="18"/>
        </w:rPr>
        <w:t>History</w:t>
      </w:r>
      <w:r w:rsidRPr="004E5EA7">
        <w:rPr>
          <w:rFonts w:ascii="Garamond" w:hAnsi="Garamond"/>
          <w:szCs w:val="18"/>
        </w:rPr>
        <w:t>, ed. Gary Nash (Facts on File, 2002).</w:t>
      </w:r>
    </w:p>
    <w:p w14:paraId="0145822C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</w:p>
    <w:p w14:paraId="629F9112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  <w:r w:rsidRPr="004E5EA7">
        <w:rPr>
          <w:rFonts w:ascii="Garamond" w:hAnsi="Garamond"/>
        </w:rPr>
        <w:t xml:space="preserve">“Iudeae Benemerenti: Towards a Study of Jewish Women in the Western Roman Empire,” </w:t>
      </w:r>
      <w:r w:rsidRPr="004E5EA7">
        <w:rPr>
          <w:rFonts w:ascii="Garamond" w:hAnsi="Garamond"/>
          <w:i/>
        </w:rPr>
        <w:t>Phoenix</w:t>
      </w:r>
      <w:r w:rsidRPr="004E5EA7">
        <w:rPr>
          <w:rFonts w:ascii="Garamond" w:hAnsi="Garamond"/>
        </w:rPr>
        <w:t xml:space="preserve"> 50, 1996.</w:t>
      </w:r>
    </w:p>
    <w:p w14:paraId="1E8D5D7F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</w:p>
    <w:p w14:paraId="30489D0A" w14:textId="77777777" w:rsidR="00594462" w:rsidRPr="004E5EA7" w:rsidRDefault="00594462" w:rsidP="00594462">
      <w:pPr>
        <w:ind w:left="630" w:hanging="345"/>
        <w:rPr>
          <w:rFonts w:ascii="Garamond" w:hAnsi="Garamond"/>
        </w:rPr>
      </w:pPr>
      <w:r w:rsidRPr="004E5EA7">
        <w:rPr>
          <w:rFonts w:ascii="Garamond" w:hAnsi="Garamond"/>
        </w:rPr>
        <w:t xml:space="preserve">Contributing author, </w:t>
      </w:r>
      <w:r w:rsidRPr="004E5EA7">
        <w:rPr>
          <w:rFonts w:ascii="Garamond" w:hAnsi="Garamond"/>
          <w:i/>
        </w:rPr>
        <w:t>Latin Laughs</w:t>
      </w:r>
      <w:r w:rsidRPr="004E5EA7">
        <w:rPr>
          <w:rFonts w:ascii="Garamond" w:hAnsi="Garamond"/>
        </w:rPr>
        <w:t xml:space="preserve"> (Bolchazy-Carducci, 1997), a textbook with commentary, translation, video, and workbook on Plautus’ </w:t>
      </w:r>
      <w:r w:rsidRPr="004E5EA7">
        <w:rPr>
          <w:rFonts w:ascii="Garamond" w:hAnsi="Garamond"/>
          <w:i/>
        </w:rPr>
        <w:t>Poenulus</w:t>
      </w:r>
      <w:r w:rsidRPr="004E5EA7">
        <w:rPr>
          <w:rFonts w:ascii="Garamond" w:hAnsi="Garamond"/>
        </w:rPr>
        <w:t>.</w:t>
      </w:r>
    </w:p>
    <w:p w14:paraId="6CBD628B" w14:textId="77777777" w:rsidR="00594462" w:rsidRPr="004E5EA7" w:rsidRDefault="00594462" w:rsidP="00594462">
      <w:pPr>
        <w:ind w:left="288" w:firstLine="288"/>
        <w:rPr>
          <w:rFonts w:ascii="Garamond" w:hAnsi="Garamond"/>
        </w:rPr>
      </w:pPr>
    </w:p>
    <w:p w14:paraId="387A6D80" w14:textId="77777777" w:rsidR="00594462" w:rsidRPr="004E5EA7" w:rsidRDefault="00594462" w:rsidP="00594462">
      <w:pPr>
        <w:ind w:left="288" w:firstLine="288"/>
        <w:rPr>
          <w:rFonts w:ascii="Garamond" w:hAnsi="Garamond"/>
        </w:rPr>
      </w:pPr>
    </w:p>
    <w:p w14:paraId="4BC79CD8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 xml:space="preserve">GRANTS AND HONORS </w:t>
      </w:r>
    </w:p>
    <w:p w14:paraId="43D8E00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282F3B9C" w14:textId="23622B1C" w:rsidR="003B0982" w:rsidRPr="004E5EA7" w:rsidRDefault="003B098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Robert C. Ritchie Distinguished Fellowship, Huntington Library (2024-2025)</w:t>
      </w:r>
    </w:p>
    <w:p w14:paraId="2B2ECFED" w14:textId="77777777" w:rsidR="003B0982" w:rsidRPr="004E5EA7" w:rsidRDefault="003B0982" w:rsidP="00594462">
      <w:pPr>
        <w:ind w:left="720" w:hanging="450"/>
        <w:rPr>
          <w:rFonts w:ascii="Garamond" w:hAnsi="Garamond"/>
        </w:rPr>
      </w:pPr>
    </w:p>
    <w:p w14:paraId="7217A3BD" w14:textId="6EB81CA1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Massachusetts Society of the Cincinnati Fellowship, Massachusetts Historical Society (one month) for “Boston’s Black Refugees” (2023)</w:t>
      </w:r>
    </w:p>
    <w:p w14:paraId="0FF18E2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40E68D9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Colonial Society of Massachusetts, election to membership (2020)</w:t>
      </w:r>
    </w:p>
    <w:p w14:paraId="67D2882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2BE707A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American Council of Learned Societies Fellowship (one year) for </w:t>
      </w:r>
      <w:r w:rsidRPr="004E5EA7">
        <w:rPr>
          <w:rFonts w:ascii="Garamond" w:hAnsi="Garamond"/>
          <w:i/>
        </w:rPr>
        <w:t xml:space="preserve">An Intimate History of the Boston Massacre </w:t>
      </w:r>
      <w:r w:rsidRPr="004E5EA7">
        <w:rPr>
          <w:rFonts w:ascii="Garamond" w:hAnsi="Garamond"/>
        </w:rPr>
        <w:t>(2016)</w:t>
      </w:r>
    </w:p>
    <w:p w14:paraId="2EEDBB28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7131C84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National Endowment for the Humanities Fellowship (one year) for </w:t>
      </w:r>
      <w:r w:rsidRPr="004E5EA7">
        <w:rPr>
          <w:rFonts w:ascii="Garamond" w:hAnsi="Garamond"/>
          <w:i/>
        </w:rPr>
        <w:t>An Intimate History of the Boston Massacre</w:t>
      </w:r>
      <w:r w:rsidRPr="004E5EA7">
        <w:rPr>
          <w:rFonts w:ascii="Garamond" w:hAnsi="Garamond"/>
        </w:rPr>
        <w:t xml:space="preserve"> (2015-16)</w:t>
      </w:r>
    </w:p>
    <w:p w14:paraId="1DDCD7A2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C49302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John Brockway Huntington Foundation Fellowship, Huntington Library (one month) for </w:t>
      </w:r>
      <w:r w:rsidRPr="004E5EA7">
        <w:rPr>
          <w:rFonts w:ascii="Garamond" w:hAnsi="Garamond"/>
          <w:i/>
        </w:rPr>
        <w:t>An Intimate History of the Boston Massacre</w:t>
      </w:r>
      <w:r w:rsidRPr="004E5EA7">
        <w:rPr>
          <w:rFonts w:ascii="Garamond" w:hAnsi="Garamond"/>
        </w:rPr>
        <w:t xml:space="preserve"> (2015)</w:t>
      </w:r>
    </w:p>
    <w:p w14:paraId="5EC91AE3" w14:textId="77777777" w:rsidR="00594462" w:rsidRPr="004E5EA7" w:rsidRDefault="00594462" w:rsidP="00594462">
      <w:pPr>
        <w:ind w:left="720" w:hanging="450"/>
        <w:rPr>
          <w:rFonts w:ascii="Garamond" w:hAnsi="Garamond"/>
          <w:b/>
        </w:rPr>
      </w:pPr>
    </w:p>
    <w:p w14:paraId="641964AF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Benjamin Franklin Stevens Fellowship, Massachusetts Historical Society (one month) for </w:t>
      </w:r>
      <w:r w:rsidRPr="004E5EA7">
        <w:rPr>
          <w:rFonts w:ascii="Garamond" w:hAnsi="Garamond"/>
          <w:i/>
        </w:rPr>
        <w:t>An Intimate History of the Boston Massacre</w:t>
      </w:r>
      <w:r w:rsidRPr="004E5EA7">
        <w:rPr>
          <w:rFonts w:ascii="Garamond" w:hAnsi="Garamond"/>
        </w:rPr>
        <w:t xml:space="preserve"> (2013)</w:t>
      </w:r>
    </w:p>
    <w:p w14:paraId="3D386ED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900B26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Election to the Society of Fellows, Massachusetts Historical Society (2013)</w:t>
      </w:r>
    </w:p>
    <w:p w14:paraId="6AC7F44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3F314BF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Faculty Development Endowment award, Carleton College (for one term of leave) for </w:t>
      </w:r>
      <w:r w:rsidRPr="004E5EA7">
        <w:rPr>
          <w:rFonts w:ascii="Garamond" w:hAnsi="Garamond"/>
          <w:i/>
        </w:rPr>
        <w:t>An Intimate History of the Boston Massacre</w:t>
      </w:r>
      <w:r w:rsidRPr="004E5EA7">
        <w:rPr>
          <w:rFonts w:ascii="Garamond" w:hAnsi="Garamond"/>
        </w:rPr>
        <w:t xml:space="preserve"> (2011-12)</w:t>
      </w:r>
    </w:p>
    <w:p w14:paraId="6F6FABD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2A2049BF" w14:textId="77777777" w:rsidR="00594462" w:rsidRPr="004E5EA7" w:rsidRDefault="00594462" w:rsidP="00594462">
      <w:pPr>
        <w:ind w:left="720" w:hanging="450"/>
        <w:rPr>
          <w:rFonts w:ascii="Garamond" w:hAnsi="Garamond"/>
          <w:i/>
        </w:rPr>
      </w:pPr>
      <w:r w:rsidRPr="004E5EA7">
        <w:rPr>
          <w:rFonts w:ascii="Garamond" w:hAnsi="Garamond"/>
        </w:rPr>
        <w:t xml:space="preserve">National Endowment for the Humanities Summer Stipend (two months) for </w:t>
      </w:r>
      <w:r w:rsidRPr="004E5EA7">
        <w:rPr>
          <w:rFonts w:ascii="Garamond" w:hAnsi="Garamond"/>
          <w:i/>
        </w:rPr>
        <w:t>Occupying Boston: An Intimate History of the Boston Massacre</w:t>
      </w:r>
      <w:r w:rsidRPr="004E5EA7">
        <w:rPr>
          <w:rFonts w:ascii="Garamond" w:hAnsi="Garamond"/>
        </w:rPr>
        <w:t xml:space="preserve"> </w:t>
      </w:r>
      <w:r w:rsidRPr="004E5EA7">
        <w:rPr>
          <w:rFonts w:ascii="Garamond" w:hAnsi="Garamond"/>
          <w:i/>
        </w:rPr>
        <w:t xml:space="preserve">Street Politics and the Boston Massacre </w:t>
      </w:r>
      <w:r w:rsidRPr="004E5EA7">
        <w:rPr>
          <w:rFonts w:ascii="Garamond" w:hAnsi="Garamond"/>
        </w:rPr>
        <w:t>(2010)</w:t>
      </w:r>
    </w:p>
    <w:p w14:paraId="33B9FAC8" w14:textId="77777777" w:rsidR="00594462" w:rsidRPr="004E5EA7" w:rsidRDefault="00594462" w:rsidP="00594462">
      <w:pPr>
        <w:ind w:left="720" w:hanging="450"/>
        <w:rPr>
          <w:rFonts w:ascii="Garamond" w:hAnsi="Garamond"/>
          <w:b/>
        </w:rPr>
      </w:pPr>
    </w:p>
    <w:p w14:paraId="00D68EB2" w14:textId="77777777" w:rsidR="00594462" w:rsidRPr="004E5EA7" w:rsidRDefault="00594462" w:rsidP="00594462">
      <w:pPr>
        <w:ind w:left="720" w:hanging="450"/>
        <w:rPr>
          <w:rFonts w:ascii="Garamond" w:hAnsi="Garamond"/>
          <w:i/>
        </w:rPr>
      </w:pPr>
      <w:r w:rsidRPr="004E5EA7">
        <w:rPr>
          <w:rFonts w:ascii="Garamond" w:hAnsi="Garamond"/>
        </w:rPr>
        <w:t xml:space="preserve">New England Regional Consortium Fellowship, (two months) for research for </w:t>
      </w:r>
      <w:r w:rsidRPr="004E5EA7">
        <w:rPr>
          <w:rFonts w:ascii="Garamond" w:hAnsi="Garamond"/>
          <w:i/>
        </w:rPr>
        <w:t xml:space="preserve">Street Politics and the Boston Massacre </w:t>
      </w:r>
      <w:r w:rsidRPr="004E5EA7">
        <w:rPr>
          <w:rFonts w:ascii="Garamond" w:hAnsi="Garamond"/>
        </w:rPr>
        <w:t>in multiple archives in Boston. (2008)</w:t>
      </w:r>
    </w:p>
    <w:p w14:paraId="422CF37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</w:r>
    </w:p>
    <w:p w14:paraId="51841968" w14:textId="77777777" w:rsidR="00594462" w:rsidRPr="004E5EA7" w:rsidRDefault="00594462" w:rsidP="00594462">
      <w:pPr>
        <w:tabs>
          <w:tab w:val="left" w:pos="135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Ruth R. &amp; Alyson R. Miller Fellowship, Massachusetts Historical Society (one month) for research for </w:t>
      </w:r>
      <w:r w:rsidRPr="004E5EA7">
        <w:rPr>
          <w:rFonts w:ascii="Garamond" w:hAnsi="Garamond"/>
          <w:i/>
        </w:rPr>
        <w:t xml:space="preserve">Street Politics and the Boston Massacre </w:t>
      </w:r>
      <w:r w:rsidRPr="004E5EA7">
        <w:rPr>
          <w:rFonts w:ascii="Garamond" w:hAnsi="Garamond"/>
        </w:rPr>
        <w:t>(2008)</w:t>
      </w:r>
    </w:p>
    <w:p w14:paraId="53CF8A8A" w14:textId="77777777" w:rsidR="00594462" w:rsidRPr="004E5EA7" w:rsidRDefault="00594462" w:rsidP="00594462">
      <w:pPr>
        <w:tabs>
          <w:tab w:val="left" w:pos="1350"/>
          <w:tab w:val="left" w:pos="1530"/>
        </w:tabs>
        <w:ind w:left="720" w:hanging="450"/>
        <w:rPr>
          <w:rFonts w:ascii="Garamond" w:hAnsi="Garamond"/>
        </w:rPr>
      </w:pPr>
    </w:p>
    <w:p w14:paraId="5C02AF3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Hildebrandt-Higinbotham Fund, Carleton College, for archival research for </w:t>
      </w:r>
      <w:r w:rsidRPr="004E5EA7">
        <w:rPr>
          <w:rFonts w:ascii="Garamond" w:hAnsi="Garamond"/>
          <w:i/>
        </w:rPr>
        <w:t xml:space="preserve">Street Politics and the Boston Massacre </w:t>
      </w:r>
      <w:r w:rsidRPr="004E5EA7">
        <w:rPr>
          <w:rFonts w:ascii="Garamond" w:hAnsi="Garamond"/>
        </w:rPr>
        <w:t>(2007).</w:t>
      </w:r>
    </w:p>
    <w:p w14:paraId="6E08BE1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070CAB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Wallin Research Fellowship.  Carleton College (for two terms of leave) for </w:t>
      </w:r>
      <w:r w:rsidRPr="004E5EA7">
        <w:rPr>
          <w:rFonts w:ascii="Garamond" w:hAnsi="Garamond"/>
          <w:i/>
        </w:rPr>
        <w:t>Dangerous Economies: Status and Commerce in Imperial New York</w:t>
      </w:r>
      <w:r w:rsidRPr="004E5EA7">
        <w:rPr>
          <w:rFonts w:ascii="Garamond" w:hAnsi="Garamond"/>
        </w:rPr>
        <w:t xml:space="preserve"> (2004)         </w:t>
      </w:r>
    </w:p>
    <w:p w14:paraId="621E03B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48205AF" w14:textId="77777777" w:rsidR="00594462" w:rsidRPr="004E5EA7" w:rsidRDefault="00594462" w:rsidP="00594462">
      <w:pPr>
        <w:tabs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Research Fellowship. New-York Historical Society, (one month) for </w:t>
      </w:r>
      <w:r w:rsidRPr="004E5EA7">
        <w:rPr>
          <w:rFonts w:ascii="Garamond" w:hAnsi="Garamond"/>
          <w:i/>
        </w:rPr>
        <w:t>Dangerous Economies: Status and Commerce in Imperial New York</w:t>
      </w:r>
      <w:r w:rsidRPr="004E5EA7">
        <w:rPr>
          <w:rFonts w:ascii="Garamond" w:hAnsi="Garamond"/>
        </w:rPr>
        <w:t xml:space="preserve"> (2001)</w:t>
      </w:r>
    </w:p>
    <w:p w14:paraId="7B20E1DD" w14:textId="77777777" w:rsidR="00594462" w:rsidRPr="004E5EA7" w:rsidRDefault="00594462" w:rsidP="00594462">
      <w:pPr>
        <w:tabs>
          <w:tab w:val="left" w:pos="1350"/>
          <w:tab w:val="left" w:pos="1530"/>
        </w:tabs>
        <w:ind w:left="720" w:hanging="450"/>
        <w:rPr>
          <w:rFonts w:ascii="Garamond" w:hAnsi="Garamond"/>
        </w:rPr>
      </w:pPr>
    </w:p>
    <w:p w14:paraId="3785CC94" w14:textId="77777777" w:rsidR="00594462" w:rsidRPr="004E5EA7" w:rsidRDefault="00594462" w:rsidP="00594462">
      <w:pPr>
        <w:tabs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Daughters of the American Revolution – New Jersey Chapter. Marnie Smith Prize for Early American Studies (2000)</w:t>
      </w:r>
    </w:p>
    <w:p w14:paraId="230615D2" w14:textId="77777777" w:rsidR="00594462" w:rsidRPr="004E5EA7" w:rsidRDefault="00594462" w:rsidP="00594462">
      <w:pPr>
        <w:tabs>
          <w:tab w:val="left" w:pos="1530"/>
        </w:tabs>
        <w:ind w:left="720" w:hanging="450"/>
        <w:rPr>
          <w:rFonts w:ascii="Garamond" w:hAnsi="Garamond"/>
        </w:rPr>
      </w:pPr>
    </w:p>
    <w:p w14:paraId="3B7FDAC7" w14:textId="77777777" w:rsidR="00594462" w:rsidRPr="004E5EA7" w:rsidRDefault="00594462" w:rsidP="00594462">
      <w:pPr>
        <w:tabs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American Dissertation Fellow. American Association of University Women (one year) for “Places of Exchange: New York City, 1700-1763,” (1999-2000)</w:t>
      </w:r>
    </w:p>
    <w:p w14:paraId="32F8D4B1" w14:textId="77777777" w:rsidR="00594462" w:rsidRPr="004E5EA7" w:rsidRDefault="00594462" w:rsidP="00594462">
      <w:pPr>
        <w:tabs>
          <w:tab w:val="left" w:pos="1530"/>
        </w:tabs>
        <w:ind w:left="720" w:hanging="450"/>
        <w:rPr>
          <w:rFonts w:ascii="Garamond" w:hAnsi="Garamond"/>
        </w:rPr>
      </w:pPr>
    </w:p>
    <w:p w14:paraId="0F046052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Rosenwald Research Fellowship.  New-York Historical Society (two months) for “Places of Exchange: New York City, 1700-1763,”(1999)</w:t>
      </w:r>
    </w:p>
    <w:p w14:paraId="35EFF159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</w:p>
    <w:p w14:paraId="510AA8B7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Woodrow Wilson Dissertation Grant in Women’s Studies Woodrow Wilson National Fellowship Foundation for “Places of Exchange: New York City, 1700-1763” (1999)</w:t>
      </w:r>
    </w:p>
    <w:p w14:paraId="20F755F7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</w:p>
    <w:p w14:paraId="4BA9A445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George E. Pozzetta Dissertation Research Award.</w:t>
      </w:r>
      <w:r w:rsidRPr="004E5EA7">
        <w:rPr>
          <w:rFonts w:ascii="Garamond" w:hAnsi="Garamond"/>
        </w:rPr>
        <w:tab/>
        <w:t>Immigration and Ethnic History Society (1999)</w:t>
      </w:r>
    </w:p>
    <w:p w14:paraId="460FC61B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</w:p>
    <w:p w14:paraId="662FC7E2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Graduate School Language Study Grant. Rutgers University for study of Dutch in Leiden NL. (1998)</w:t>
      </w:r>
    </w:p>
    <w:p w14:paraId="52140D48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  <w:i/>
        </w:rPr>
      </w:pPr>
    </w:p>
    <w:p w14:paraId="664E5760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Excellence Fellowship. Rutgers University (one year) (1997-1998)</w:t>
      </w:r>
    </w:p>
    <w:p w14:paraId="667ADE02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</w:p>
    <w:p w14:paraId="12A3CE4B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Excellence Fellowship. Rutgers University (one year)  (1995-1996)</w:t>
      </w:r>
    </w:p>
    <w:p w14:paraId="312DC560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</w:p>
    <w:p w14:paraId="43F9BB35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Phi Beta Kappa, Bowdoin College (1990)</w:t>
      </w:r>
    </w:p>
    <w:p w14:paraId="5E8FB718" w14:textId="77777777" w:rsidR="00594462" w:rsidRPr="004E5EA7" w:rsidRDefault="00594462" w:rsidP="00594462">
      <w:pPr>
        <w:rPr>
          <w:rFonts w:ascii="Garamond" w:hAnsi="Garamond"/>
        </w:rPr>
      </w:pPr>
    </w:p>
    <w:p w14:paraId="4A700190" w14:textId="77777777" w:rsidR="00594462" w:rsidRPr="004E5EA7" w:rsidRDefault="00594462" w:rsidP="00594462">
      <w:pPr>
        <w:rPr>
          <w:rFonts w:ascii="Garamond" w:hAnsi="Garamond"/>
          <w:b/>
        </w:rPr>
      </w:pPr>
    </w:p>
    <w:p w14:paraId="45F8D617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>PROFESSIONAL SERVICE</w:t>
      </w:r>
    </w:p>
    <w:p w14:paraId="763A15F5" w14:textId="77777777" w:rsidR="00594462" w:rsidRPr="004E5EA7" w:rsidRDefault="00594462" w:rsidP="00594462">
      <w:pPr>
        <w:rPr>
          <w:rFonts w:ascii="Garamond" w:hAnsi="Garamond"/>
          <w:u w:val="single"/>
        </w:rPr>
      </w:pPr>
    </w:p>
    <w:p w14:paraId="2D693D89" w14:textId="77777777" w:rsidR="00594462" w:rsidRPr="004E5EA7" w:rsidRDefault="00594462" w:rsidP="00594462">
      <w:pPr>
        <w:rPr>
          <w:rFonts w:ascii="Garamond" w:hAnsi="Garamond"/>
        </w:rPr>
      </w:pPr>
      <w:r w:rsidRPr="004E5EA7">
        <w:rPr>
          <w:rFonts w:ascii="Garamond" w:hAnsi="Garamond"/>
          <w:u w:val="single"/>
        </w:rPr>
        <w:t>National</w:t>
      </w:r>
      <w:r w:rsidRPr="004E5EA7">
        <w:rPr>
          <w:rFonts w:ascii="Garamond" w:hAnsi="Garamond"/>
        </w:rPr>
        <w:tab/>
      </w:r>
    </w:p>
    <w:p w14:paraId="55D6A416" w14:textId="77777777" w:rsidR="003B0982" w:rsidRPr="004E5EA7" w:rsidRDefault="003B0982" w:rsidP="00594462">
      <w:pPr>
        <w:ind w:firstLine="285"/>
        <w:rPr>
          <w:rFonts w:ascii="Garamond" w:hAnsi="Garamond"/>
        </w:rPr>
      </w:pPr>
    </w:p>
    <w:p w14:paraId="2887ACE7" w14:textId="01D2F98C" w:rsidR="003B0982" w:rsidRPr="004E5EA7" w:rsidRDefault="003B098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Vice President, Teaching Division, American Historical Association, 2025-2028.</w:t>
      </w:r>
    </w:p>
    <w:p w14:paraId="53F0D50D" w14:textId="77777777" w:rsidR="003B0982" w:rsidRPr="004E5EA7" w:rsidRDefault="003B0982" w:rsidP="004E5EA7">
      <w:pPr>
        <w:ind w:firstLine="285"/>
        <w:rPr>
          <w:rFonts w:ascii="Garamond" w:hAnsi="Garamond"/>
        </w:rPr>
      </w:pPr>
    </w:p>
    <w:p w14:paraId="396A690B" w14:textId="7800DB7A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President, Society for the History of the Early American Republic, 2022-2023; Executive Council, 2021-2024</w:t>
      </w:r>
    </w:p>
    <w:p w14:paraId="424C8E48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0DFB3E58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 xml:space="preserve">Editorial board, </w:t>
      </w:r>
      <w:r w:rsidRPr="004E5EA7">
        <w:rPr>
          <w:rFonts w:ascii="Garamond" w:hAnsi="Garamond"/>
          <w:i/>
        </w:rPr>
        <w:t>Journal of American History</w:t>
      </w:r>
      <w:r w:rsidRPr="004E5EA7">
        <w:rPr>
          <w:rFonts w:ascii="Garamond" w:hAnsi="Garamond"/>
        </w:rPr>
        <w:t xml:space="preserve">, 2022-2025 </w:t>
      </w:r>
    </w:p>
    <w:p w14:paraId="14581DFC" w14:textId="77777777" w:rsidR="003B0982" w:rsidRPr="004E5EA7" w:rsidRDefault="003B0982" w:rsidP="004E5EA7">
      <w:pPr>
        <w:ind w:firstLine="285"/>
        <w:rPr>
          <w:rFonts w:ascii="Garamond" w:hAnsi="Garamond"/>
        </w:rPr>
      </w:pPr>
    </w:p>
    <w:p w14:paraId="061B56C0" w14:textId="77777777" w:rsidR="00594462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Conference Program Committee, “Public Dialogue, Relevance, &amp; Change: Being in Service to Communities and the Nation,” Organization of American Historians, April 2024</w:t>
      </w:r>
    </w:p>
    <w:p w14:paraId="7591DFF7" w14:textId="77777777" w:rsidR="004E5EA7" w:rsidRDefault="004E5EA7" w:rsidP="004E5EA7">
      <w:pPr>
        <w:ind w:firstLine="285"/>
        <w:rPr>
          <w:rFonts w:ascii="Garamond" w:hAnsi="Garamond"/>
        </w:rPr>
      </w:pPr>
    </w:p>
    <w:p w14:paraId="4794B7A1" w14:textId="2C38D123" w:rsidR="004E5EA7" w:rsidRPr="004E5EA7" w:rsidRDefault="004E5EA7" w:rsidP="004E5EA7">
      <w:pPr>
        <w:ind w:firstLine="285"/>
        <w:rPr>
          <w:rFonts w:ascii="Garamond" w:hAnsi="Garamond"/>
        </w:rPr>
      </w:pPr>
      <w:r>
        <w:rPr>
          <w:rFonts w:ascii="Garamond" w:hAnsi="Garamond"/>
        </w:rPr>
        <w:t>George Washington Book Prize, Washington College and the Gilder Lehrman Institute of American History, 2024</w:t>
      </w:r>
    </w:p>
    <w:p w14:paraId="61DBC16A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4697EC27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SHEAR Dissertation Prize Committee, 2022</w:t>
      </w:r>
    </w:p>
    <w:p w14:paraId="4D4B7C8B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63F5BB4F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lastRenderedPageBreak/>
        <w:t>Nominating Committee, Organization of American Historians, 2018-2020, chair 2019-20.</w:t>
      </w:r>
    </w:p>
    <w:p w14:paraId="651FA53B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0A12B8FB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Conference Program Committee, “Underrepresented Voices in the American Revolution,” Massachusetts Historical Society, July 2022</w:t>
      </w:r>
    </w:p>
    <w:p w14:paraId="0B4F21EB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75D4F8B4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Conference Program Committee, “Meanings of Independence,” American Philosophical Society, October 2021</w:t>
      </w:r>
    </w:p>
    <w:p w14:paraId="06560469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2CF3DCBA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Scholars committee, “Reimagining Revolutionary Spaces,” Revolutionary Spaces, 2020-2021</w:t>
      </w:r>
    </w:p>
    <w:p w14:paraId="2267A855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7DB199C5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Stakeholder committee, “Revolutionary City Portal,” American Philosophical Society, 2020-2021.</w:t>
      </w:r>
    </w:p>
    <w:p w14:paraId="2165130E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3D98B68F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Lead author for NEH/National History Day Curriculum Guide, “Building a More Perfect Union,” 2021. Also created an online lecture and participated in NHD Professional Development workshop for teachers (2021).</w:t>
      </w:r>
    </w:p>
    <w:p w14:paraId="26A067D0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 xml:space="preserve"> </w:t>
      </w:r>
    </w:p>
    <w:p w14:paraId="72BB648F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Reviewer, National Endowment for the Humanities, Documentary Editions, 2015; Fellowships, 2017</w:t>
      </w:r>
    </w:p>
    <w:p w14:paraId="1A0DC587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1D5F7E06" w14:textId="5B684A21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External Reviewer, Kenyon College History Department, 2017; Vassar College History Department, 2021</w:t>
      </w:r>
      <w:r w:rsidR="00327BAA" w:rsidRPr="004E5EA7">
        <w:rPr>
          <w:rFonts w:ascii="Garamond" w:hAnsi="Garamond"/>
        </w:rPr>
        <w:t>; Reed College, 2022; Gettysburg College, 2023</w:t>
      </w:r>
    </w:p>
    <w:p w14:paraId="73726592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06AF977D" w14:textId="77777777" w:rsidR="00594462" w:rsidRPr="004E5EA7" w:rsidRDefault="00594462" w:rsidP="004E5EA7">
      <w:pPr>
        <w:rPr>
          <w:rFonts w:ascii="Garamond" w:hAnsi="Garamond"/>
        </w:rPr>
      </w:pPr>
      <w:r w:rsidRPr="004E5EA7">
        <w:rPr>
          <w:rFonts w:ascii="Garamond" w:hAnsi="Garamond"/>
        </w:rPr>
        <w:t>Mary Kelley Book Prize, Society for the History of the Early American Republic, 2015-2017, 2021 (Chair, 2016-2017 and 2021).</w:t>
      </w:r>
    </w:p>
    <w:p w14:paraId="19535D38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2E2BF9C6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 xml:space="preserve">Book Prize Committee Chair, </w:t>
      </w:r>
      <w:r w:rsidRPr="004E5EA7">
        <w:rPr>
          <w:rFonts w:ascii="Garamond" w:hAnsi="Garamond"/>
          <w:i/>
        </w:rPr>
        <w:t>Berkshire Conference of Women Historians</w:t>
      </w:r>
      <w:r w:rsidRPr="004E5EA7">
        <w:rPr>
          <w:rFonts w:ascii="Garamond" w:hAnsi="Garamond"/>
        </w:rPr>
        <w:t>, 2011-2014</w:t>
      </w:r>
    </w:p>
    <w:p w14:paraId="6819DEE5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4388D959" w14:textId="77777777" w:rsidR="00594462" w:rsidRPr="004E5EA7" w:rsidRDefault="00594462" w:rsidP="004E5EA7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Board of Academic Advisors, Old State House, Boston, 2014-present</w:t>
      </w:r>
    </w:p>
    <w:p w14:paraId="74070338" w14:textId="77777777" w:rsidR="00594462" w:rsidRPr="004E5EA7" w:rsidRDefault="00594462" w:rsidP="004E5EA7">
      <w:pPr>
        <w:ind w:firstLine="285"/>
        <w:rPr>
          <w:rFonts w:ascii="Garamond" w:hAnsi="Garamond"/>
        </w:rPr>
      </w:pPr>
    </w:p>
    <w:p w14:paraId="4C137E05" w14:textId="77777777" w:rsidR="00594462" w:rsidRPr="004E5EA7" w:rsidRDefault="00594462" w:rsidP="004E5EA7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Reviewer, National Endowment for the Humanities, Scholarly Editions and Translations, 2012</w:t>
      </w:r>
    </w:p>
    <w:p w14:paraId="22D65744" w14:textId="77777777" w:rsidR="00594462" w:rsidRPr="004E5EA7" w:rsidRDefault="00594462" w:rsidP="004E5EA7">
      <w:pPr>
        <w:ind w:left="720" w:hanging="450"/>
        <w:rPr>
          <w:rFonts w:ascii="Garamond" w:hAnsi="Garamond"/>
        </w:rPr>
      </w:pPr>
    </w:p>
    <w:p w14:paraId="13DE9031" w14:textId="77777777" w:rsidR="00594462" w:rsidRPr="004E5EA7" w:rsidRDefault="00594462" w:rsidP="00594462">
      <w:pPr>
        <w:rPr>
          <w:rFonts w:ascii="Garamond" w:hAnsi="Garamond"/>
          <w:u w:val="single"/>
        </w:rPr>
      </w:pPr>
      <w:r w:rsidRPr="004E5EA7">
        <w:rPr>
          <w:rFonts w:ascii="Garamond" w:hAnsi="Garamond"/>
          <w:u w:val="single"/>
        </w:rPr>
        <w:t>Carleton College</w:t>
      </w:r>
    </w:p>
    <w:p w14:paraId="5C4E5C06" w14:textId="77777777" w:rsidR="00594462" w:rsidRPr="004E5EA7" w:rsidRDefault="00594462" w:rsidP="00594462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Phi Beta Kappa: President, 2022-24; Vice-President, 2020-22, Secretary, 2012-2014</w:t>
      </w:r>
    </w:p>
    <w:p w14:paraId="452D432C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7476C586" w14:textId="74608527" w:rsidR="00594462" w:rsidRPr="004E5EA7" w:rsidRDefault="00594462" w:rsidP="00594462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Board of Carleton Humanities Center, 2014-2018</w:t>
      </w:r>
      <w:r w:rsidR="00327BAA" w:rsidRPr="004E5EA7">
        <w:rPr>
          <w:rFonts w:ascii="Garamond" w:hAnsi="Garamond"/>
        </w:rPr>
        <w:t>; 2023-2024</w:t>
      </w:r>
    </w:p>
    <w:p w14:paraId="0B849E05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79AECE59" w14:textId="77777777" w:rsidR="00594462" w:rsidRPr="004E5EA7" w:rsidRDefault="00594462" w:rsidP="00594462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Co-chair, Education and Curriculum Committee, 2013-2015</w:t>
      </w:r>
    </w:p>
    <w:p w14:paraId="422F36CD" w14:textId="77777777" w:rsidR="00594462" w:rsidRPr="004E5EA7" w:rsidRDefault="00594462" w:rsidP="00594462">
      <w:pPr>
        <w:rPr>
          <w:rFonts w:ascii="Garamond" w:hAnsi="Garamond"/>
        </w:rPr>
      </w:pPr>
    </w:p>
    <w:p w14:paraId="285623BA" w14:textId="77777777" w:rsidR="00594462" w:rsidRPr="004E5EA7" w:rsidRDefault="00594462" w:rsidP="00594462">
      <w:pPr>
        <w:ind w:firstLine="285"/>
        <w:rPr>
          <w:rFonts w:ascii="Garamond" w:hAnsi="Garamond"/>
        </w:rPr>
      </w:pPr>
      <w:r w:rsidRPr="004E5EA7">
        <w:rPr>
          <w:rFonts w:ascii="Garamond" w:hAnsi="Garamond"/>
        </w:rPr>
        <w:t>Chair, Junior Faculty Affairs Committee, 2005-2008</w:t>
      </w:r>
    </w:p>
    <w:p w14:paraId="0BA55477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60A60E0E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>RECENT INVITED PRESENTATIONS</w:t>
      </w:r>
    </w:p>
    <w:p w14:paraId="639F8E38" w14:textId="77777777" w:rsidR="00A24E76" w:rsidRDefault="00A24E76" w:rsidP="00594462">
      <w:pPr>
        <w:ind w:left="720" w:hanging="450"/>
        <w:rPr>
          <w:rFonts w:ascii="Garamond" w:hAnsi="Garamond"/>
          <w:bCs/>
        </w:rPr>
      </w:pPr>
    </w:p>
    <w:p w14:paraId="1A987AD1" w14:textId="7B1FE018" w:rsidR="00EF4C2B" w:rsidRDefault="00A24E76" w:rsidP="00594462">
      <w:pPr>
        <w:ind w:left="720" w:hanging="450"/>
        <w:rPr>
          <w:rFonts w:ascii="Garamond" w:hAnsi="Garamond"/>
          <w:bCs/>
        </w:rPr>
      </w:pPr>
      <w:r>
        <w:rPr>
          <w:rFonts w:ascii="Garamond" w:hAnsi="Garamond"/>
          <w:bCs/>
        </w:rPr>
        <w:t>“The Boston Massacre,” Carl L. Becker Memorial Lecture, University of Northern Iowa (2025)</w:t>
      </w:r>
    </w:p>
    <w:p w14:paraId="39459D78" w14:textId="77777777" w:rsidR="00A24E76" w:rsidRDefault="00A24E76" w:rsidP="00594462">
      <w:pPr>
        <w:ind w:left="720" w:hanging="450"/>
        <w:rPr>
          <w:rFonts w:ascii="Garamond" w:hAnsi="Garamond"/>
          <w:bCs/>
        </w:rPr>
      </w:pPr>
    </w:p>
    <w:p w14:paraId="053B9FA2" w14:textId="781D3657" w:rsidR="00A24E76" w:rsidRDefault="00A24E76" w:rsidP="00594462">
      <w:pPr>
        <w:ind w:left="720" w:hanging="450"/>
        <w:rPr>
          <w:rFonts w:ascii="Garamond" w:hAnsi="Garamond"/>
          <w:bCs/>
        </w:rPr>
      </w:pPr>
      <w:r>
        <w:rPr>
          <w:rFonts w:ascii="Garamond" w:hAnsi="Garamond"/>
          <w:bCs/>
        </w:rPr>
        <w:t>“The Boston Massacre,” George Knepper Lecture, University of Akron (2025)</w:t>
      </w:r>
    </w:p>
    <w:p w14:paraId="7C1254AE" w14:textId="77777777" w:rsidR="00A24E76" w:rsidRDefault="00A24E76" w:rsidP="00594462">
      <w:pPr>
        <w:ind w:left="720" w:hanging="450"/>
        <w:rPr>
          <w:rFonts w:ascii="Garamond" w:hAnsi="Garamond"/>
          <w:bCs/>
        </w:rPr>
      </w:pPr>
    </w:p>
    <w:p w14:paraId="2EAB595A" w14:textId="260B4D12" w:rsidR="005F0539" w:rsidRPr="004E5EA7" w:rsidRDefault="00D63B99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“American Affections: The Life, Loves, and Letters of Mary Fish,” Richie Distinguished Fellow Lecture, Huntington Library (2025)</w:t>
      </w:r>
    </w:p>
    <w:p w14:paraId="4FD2C3CA" w14:textId="77777777" w:rsidR="00D63B99" w:rsidRPr="004E5EA7" w:rsidRDefault="00D63B99" w:rsidP="00594462">
      <w:pPr>
        <w:ind w:left="720" w:hanging="450"/>
        <w:rPr>
          <w:rFonts w:ascii="Garamond" w:hAnsi="Garamond"/>
          <w:bCs/>
        </w:rPr>
      </w:pPr>
    </w:p>
    <w:p w14:paraId="28C5CD43" w14:textId="0A2F3361" w:rsidR="00E004DA" w:rsidRPr="004E5EA7" w:rsidRDefault="00E004DA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 xml:space="preserve">“Boycotts to Bullets” Keynote address for </w:t>
      </w:r>
      <w:r w:rsidR="00B85991" w:rsidRPr="004E5EA7">
        <w:rPr>
          <w:rFonts w:ascii="Garamond" w:hAnsi="Garamond"/>
          <w:bCs/>
        </w:rPr>
        <w:t>“A Society on the Brink of War and Revolution,” Concord Museum, Massachusetts Historical Society and American Philosophical Society (2025)</w:t>
      </w:r>
    </w:p>
    <w:p w14:paraId="4C8EFE25" w14:textId="77777777" w:rsidR="00FA232E" w:rsidRPr="004E5EA7" w:rsidRDefault="00FA232E" w:rsidP="00594462">
      <w:pPr>
        <w:ind w:left="720" w:hanging="450"/>
        <w:rPr>
          <w:rFonts w:ascii="Garamond" w:hAnsi="Garamond"/>
          <w:bCs/>
        </w:rPr>
      </w:pPr>
    </w:p>
    <w:p w14:paraId="30BDC296" w14:textId="533D5EC3" w:rsidR="0005630F" w:rsidRPr="004E5EA7" w:rsidRDefault="00263C15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 xml:space="preserve">“The Boston Massacre,” </w:t>
      </w:r>
      <w:r w:rsidR="00E307BA" w:rsidRPr="004E5EA7">
        <w:rPr>
          <w:rFonts w:ascii="Garamond" w:hAnsi="Garamond"/>
          <w:bCs/>
        </w:rPr>
        <w:t>L</w:t>
      </w:r>
      <w:r w:rsidR="005F0539" w:rsidRPr="004E5EA7">
        <w:rPr>
          <w:rFonts w:ascii="Garamond" w:hAnsi="Garamond"/>
          <w:bCs/>
        </w:rPr>
        <w:t xml:space="preserve">ecture </w:t>
      </w:r>
      <w:r w:rsidRPr="004E5EA7">
        <w:rPr>
          <w:rFonts w:ascii="Garamond" w:hAnsi="Garamond"/>
          <w:bCs/>
        </w:rPr>
        <w:t>for the Sons of the American Revolution-Illinois and Newberry Library (2025)</w:t>
      </w:r>
    </w:p>
    <w:p w14:paraId="2E946517" w14:textId="77777777" w:rsidR="00263C15" w:rsidRPr="004E5EA7" w:rsidRDefault="00263C15" w:rsidP="00594462">
      <w:pPr>
        <w:ind w:left="720" w:hanging="450"/>
        <w:rPr>
          <w:rFonts w:ascii="Garamond" w:hAnsi="Garamond"/>
          <w:bCs/>
        </w:rPr>
      </w:pPr>
    </w:p>
    <w:p w14:paraId="5D760B19" w14:textId="25EA74ED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“Could the Empire Be Saved?” Opening keynote address for “Empire and Discontent,” Massachusetts Historical Society and American Philosophical Society (2023)</w:t>
      </w:r>
    </w:p>
    <w:p w14:paraId="14949A06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</w:p>
    <w:p w14:paraId="23E586CA" w14:textId="77777777" w:rsidR="00594462" w:rsidRPr="004E5EA7" w:rsidRDefault="00594462" w:rsidP="00594462">
      <w:pPr>
        <w:ind w:left="720" w:hanging="450"/>
        <w:rPr>
          <w:rFonts w:ascii="Garamond" w:hAnsi="Garamond"/>
          <w:color w:val="222222"/>
          <w:shd w:val="clear" w:color="auto" w:fill="FFFFFF"/>
        </w:rPr>
      </w:pPr>
      <w:r w:rsidRPr="004E5EA7">
        <w:rPr>
          <w:rFonts w:ascii="Garamond" w:hAnsi="Garamond"/>
        </w:rPr>
        <w:t>“</w:t>
      </w:r>
      <w:r w:rsidRPr="004E5EA7">
        <w:rPr>
          <w:rFonts w:ascii="Garamond" w:hAnsi="Garamond"/>
          <w:color w:val="222222"/>
          <w:shd w:val="clear" w:color="auto" w:fill="FFFFFF"/>
        </w:rPr>
        <w:t>Everything Must Go: Property, Uncertainty, and Choice in the Evacuation of Boston” Presidential Address for the Society for Historians of the Early American Republic (2023)</w:t>
      </w:r>
    </w:p>
    <w:p w14:paraId="2761ECCA" w14:textId="77777777" w:rsidR="003B0982" w:rsidRPr="004E5EA7" w:rsidRDefault="003B0982" w:rsidP="00594462">
      <w:pPr>
        <w:ind w:left="720" w:hanging="450"/>
        <w:rPr>
          <w:rFonts w:ascii="Garamond" w:hAnsi="Garamond"/>
          <w:bCs/>
        </w:rPr>
      </w:pPr>
    </w:p>
    <w:p w14:paraId="3770A61C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“Women in the Revolution,” A Life in Letters: A Celebration of Dr. Barbara Oberg, American Philosophical Society (2023)</w:t>
      </w:r>
    </w:p>
    <w:p w14:paraId="77A158E2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</w:p>
    <w:p w14:paraId="03DBD8B5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“The Boston Massacre” National Council for History Education (2023)</w:t>
      </w:r>
    </w:p>
    <w:p w14:paraId="24153BF2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</w:p>
    <w:p w14:paraId="5DA9827D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“The American Revolution as Divorce,” South Carolina Historical Society (2023)</w:t>
      </w:r>
    </w:p>
    <w:p w14:paraId="4AFFCB81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</w:p>
    <w:p w14:paraId="522EE263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“Gender and the American Revolution,” Plenary session for “Historiographies of the American Revolution,” University of Lyon, France (2022).</w:t>
      </w:r>
    </w:p>
    <w:p w14:paraId="6BAFD797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</w:p>
    <w:p w14:paraId="53EE9DB6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Cs/>
        </w:rPr>
        <w:t>“John Adams and the Boston Massacre,” Suffolk County (Massachusetts) Educational seminar (2022)</w:t>
      </w:r>
    </w:p>
    <w:p w14:paraId="04253181" w14:textId="77777777" w:rsidR="00594462" w:rsidRPr="004E5EA7" w:rsidRDefault="00594462" w:rsidP="00594462">
      <w:pPr>
        <w:ind w:left="720" w:hanging="450"/>
        <w:rPr>
          <w:rFonts w:ascii="Garamond" w:hAnsi="Garamond"/>
          <w:b/>
        </w:rPr>
      </w:pPr>
    </w:p>
    <w:p w14:paraId="21E8C1EF" w14:textId="77777777" w:rsidR="00594462" w:rsidRPr="004E5EA7" w:rsidRDefault="00594462" w:rsidP="00594462">
      <w:pPr>
        <w:ind w:left="720" w:hanging="450"/>
        <w:rPr>
          <w:rFonts w:ascii="Garamond" w:hAnsi="Garamond"/>
          <w:bCs/>
        </w:rPr>
      </w:pPr>
      <w:r w:rsidRPr="004E5EA7">
        <w:rPr>
          <w:rFonts w:ascii="Garamond" w:hAnsi="Garamond"/>
          <w:b/>
        </w:rPr>
        <w:t xml:space="preserve">Selected book talks about </w:t>
      </w:r>
      <w:r w:rsidRPr="004E5EA7">
        <w:rPr>
          <w:rFonts w:ascii="Garamond" w:hAnsi="Garamond"/>
          <w:b/>
          <w:i/>
        </w:rPr>
        <w:t>The Boston Massacre</w:t>
      </w:r>
      <w:r w:rsidRPr="004E5EA7">
        <w:rPr>
          <w:rFonts w:ascii="Garamond" w:hAnsi="Garamond"/>
          <w:b/>
        </w:rPr>
        <w:t xml:space="preserve">: </w:t>
      </w:r>
      <w:r w:rsidRPr="004E5EA7">
        <w:rPr>
          <w:rFonts w:ascii="Garamond" w:hAnsi="Garamond"/>
          <w:bCs/>
        </w:rPr>
        <w:t>(2020-22)</w:t>
      </w:r>
    </w:p>
    <w:p w14:paraId="7964BDC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  <w:b/>
        </w:rPr>
        <w:tab/>
      </w:r>
      <w:r w:rsidRPr="004E5EA7">
        <w:rPr>
          <w:rFonts w:ascii="Garamond" w:hAnsi="Garamond"/>
        </w:rPr>
        <w:t>Massachusetts Historical Society</w:t>
      </w:r>
    </w:p>
    <w:p w14:paraId="28D1278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Boston Public Library</w:t>
      </w:r>
    </w:p>
    <w:p w14:paraId="7AE539C8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Newport Historical Society</w:t>
      </w:r>
    </w:p>
    <w:p w14:paraId="46E69728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Concord Museum</w:t>
      </w:r>
    </w:p>
    <w:p w14:paraId="1741A9C8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Society of the Cincinnati</w:t>
      </w:r>
    </w:p>
    <w:p w14:paraId="4D1B25BD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Daughters of the American Revolution (multiple chapters)</w:t>
      </w:r>
    </w:p>
    <w:p w14:paraId="2583937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Gilder-Lehrman “Book Breaks”</w:t>
      </w:r>
    </w:p>
    <w:p w14:paraId="43BCDA80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Washington Library, Mt. Vernon</w:t>
      </w:r>
    </w:p>
    <w:p w14:paraId="3F17490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Museum of the American Revolution, Philadelphia</w:t>
      </w:r>
    </w:p>
    <w:p w14:paraId="7B5953E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Waseca Public Library</w:t>
      </w:r>
    </w:p>
    <w:p w14:paraId="2CF5A8C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Ocean County Library</w:t>
      </w:r>
    </w:p>
    <w:p w14:paraId="6757BF1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Fergus Falls Public Library</w:t>
      </w:r>
    </w:p>
    <w:p w14:paraId="2C4BB4E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Falmouth Historical Society and Museums on the Green</w:t>
      </w:r>
    </w:p>
    <w:p w14:paraId="6F687F1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Lexington Historical Society</w:t>
      </w:r>
    </w:p>
    <w:p w14:paraId="16E0D93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Flaschner Judicial Institute</w:t>
      </w:r>
    </w:p>
    <w:p w14:paraId="4AFA0BD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Clements Library</w:t>
      </w:r>
    </w:p>
    <w:p w14:paraId="75A5106B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Boston by Foot</w:t>
      </w:r>
    </w:p>
    <w:p w14:paraId="5873C67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C929FB8" w14:textId="26F73F3E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“The Boston Massacre: A Family History,” The Guy F. Goodfellow </w:t>
      </w:r>
      <w:r w:rsidR="003B0982" w:rsidRPr="004E5EA7">
        <w:rPr>
          <w:rFonts w:ascii="Garamond" w:hAnsi="Garamond"/>
        </w:rPr>
        <w:t>Memorial</w:t>
      </w:r>
      <w:r w:rsidRPr="004E5EA7">
        <w:rPr>
          <w:rFonts w:ascii="Garamond" w:hAnsi="Garamond"/>
        </w:rPr>
        <w:t xml:space="preserve"> Lecture, Washington College, 2022</w:t>
      </w:r>
    </w:p>
    <w:p w14:paraId="50064EC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D09089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“The Boston Massacre 250 Years Later,” American Philosophical Society, June 2021</w:t>
      </w:r>
    </w:p>
    <w:p w14:paraId="7E9AD8E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57FE62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“Drinking by the Numbers: Taverns, Ledgers, and Our History,” Third Annual Conservation Lecture, Lexington Historical Society, Lexington, MA (2018)</w:t>
      </w:r>
    </w:p>
    <w:p w14:paraId="66ADC7C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</w:t>
      </w:r>
    </w:p>
    <w:p w14:paraId="33D5F410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“An Intimate History of the Boston Massacre,” The Society of the Cincinnati Lecture, Virginia Commonwealth University, Richmond, VA (2018)</w:t>
      </w:r>
    </w:p>
    <w:p w14:paraId="3200CA5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35EBB0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“The Boston Massacre: An Intimate History,” Hammond Family Lecture, Ohio State University, Columbus OH (2017)</w:t>
      </w:r>
    </w:p>
    <w:p w14:paraId="443AC6F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DEF415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“An Intimate History of the Boston Massacre,” University of St. Thomas, St. Paul, MN (2017)</w:t>
      </w:r>
    </w:p>
    <w:p w14:paraId="7EAA0050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5ADB043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“The Boston Massacre: An Intimate History,” The Society of the Cincinnati Lecture, George Mason University, Fairfax, VA (2016)</w:t>
      </w:r>
    </w:p>
    <w:p w14:paraId="1F3E3F5A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211131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Scholar talk, opening night of </w:t>
      </w:r>
      <w:r w:rsidRPr="004E5EA7">
        <w:rPr>
          <w:rFonts w:ascii="Garamond" w:hAnsi="Garamond"/>
          <w:i/>
        </w:rPr>
        <w:t>Blood on the Snow</w:t>
      </w:r>
      <w:r w:rsidRPr="004E5EA7">
        <w:rPr>
          <w:rFonts w:ascii="Garamond" w:hAnsi="Garamond"/>
        </w:rPr>
        <w:t xml:space="preserve">, Old State House, Boston (2016 and 2017) </w:t>
      </w:r>
    </w:p>
    <w:p w14:paraId="541670C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7BF1AC8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“An Intimate History of the Boston Massacre,” The Simons Lecture, University of Florida, Gainsville (2016)</w:t>
      </w:r>
    </w:p>
    <w:p w14:paraId="0174AB4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73DAD25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“Intimate Ties and the Boston Massacre” at the Miller Center For Historical Studies, University of Maryland. Baltimore, MD (2015)</w:t>
      </w:r>
    </w:p>
    <w:p w14:paraId="2CC3A1B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81F5CD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“An Intimate History of the Boston Massacre” at the McNeil Center Seminar. Philadelphia, PA (2015)</w:t>
      </w:r>
    </w:p>
    <w:p w14:paraId="1638A362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5E097D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5392E5FB" w14:textId="77777777" w:rsidR="002C079B" w:rsidRDefault="00594462" w:rsidP="002C079B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>CONFERENCE PRESENTATIONS</w:t>
      </w:r>
    </w:p>
    <w:p w14:paraId="6600C506" w14:textId="77777777" w:rsidR="002C079B" w:rsidRDefault="002C079B" w:rsidP="002C079B">
      <w:pPr>
        <w:rPr>
          <w:rFonts w:ascii="Garamond" w:hAnsi="Garamond"/>
          <w:b/>
        </w:rPr>
      </w:pPr>
    </w:p>
    <w:p w14:paraId="7AFF2870" w14:textId="6DC8FBA7" w:rsidR="002C079B" w:rsidRPr="002C079B" w:rsidRDefault="002C079B" w:rsidP="002C079B">
      <w:pPr>
        <w:ind w:left="720" w:hanging="360"/>
        <w:rPr>
          <w:rFonts w:ascii="Garamond" w:hAnsi="Garamond"/>
          <w:b/>
        </w:rPr>
      </w:pPr>
      <w:r>
        <w:rPr>
          <w:rFonts w:ascii="Garamond" w:hAnsi="Garamond"/>
        </w:rPr>
        <w:t>‘</w:t>
      </w:r>
      <w:r w:rsidRPr="002C079B">
        <w:rPr>
          <w:rFonts w:ascii="Garamond" w:hAnsi="Garamond"/>
        </w:rPr>
        <w:t>“Let Facts Be Submitted to a Candid World</w:t>
      </w:r>
      <w:r>
        <w:rPr>
          <w:rFonts w:ascii="Garamond" w:hAnsi="Garamond"/>
        </w:rPr>
        <w:t>’</w:t>
      </w:r>
      <w:r w:rsidRPr="002C079B">
        <w:rPr>
          <w:rFonts w:ascii="Garamond" w:hAnsi="Garamond"/>
        </w:rPr>
        <w:t>: Historians, their Publics, and the 250th Anniversary of the US Declaration of Independence</w:t>
      </w:r>
      <w:r>
        <w:rPr>
          <w:rFonts w:ascii="Garamond" w:hAnsi="Garamond"/>
        </w:rPr>
        <w:t>,” Plenary Session for the American Historical Association Meeting (2026)</w:t>
      </w:r>
    </w:p>
    <w:p w14:paraId="10F18B43" w14:textId="29BF3EE9" w:rsidR="002C079B" w:rsidRDefault="002C079B" w:rsidP="00FA232E">
      <w:pPr>
        <w:ind w:left="720" w:hanging="432"/>
        <w:rPr>
          <w:rFonts w:ascii="Garamond" w:hAnsi="Garamond"/>
        </w:rPr>
      </w:pPr>
    </w:p>
    <w:p w14:paraId="4199E1DB" w14:textId="67C1CD65" w:rsidR="00594462" w:rsidRPr="004E5EA7" w:rsidRDefault="00FA232E" w:rsidP="00FA232E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“Were Patriots the Revolutionary-era Minority?: 10 Things to Know about the Revolution,”  Lightning Session for Society of Historians of the Early American Republic, Providence (2025)</w:t>
      </w:r>
    </w:p>
    <w:p w14:paraId="5B00014B" w14:textId="77777777" w:rsidR="00FA232E" w:rsidRPr="004E5EA7" w:rsidRDefault="00FA232E" w:rsidP="00594462">
      <w:pPr>
        <w:ind w:left="720" w:hanging="432"/>
        <w:rPr>
          <w:rFonts w:ascii="Garamond" w:hAnsi="Garamond"/>
        </w:rPr>
      </w:pPr>
    </w:p>
    <w:p w14:paraId="477A77E8" w14:textId="24B8A789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“What Scholars Would Like the Public to Know About the American Revolution,” Roundtable for Omohundro Institute ‘For 2026’ Conference, Williamsburg (2023)</w:t>
      </w:r>
    </w:p>
    <w:p w14:paraId="4056E7F5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</w:p>
    <w:p w14:paraId="610D7253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“Presenting America’s Founding,” biennial conference of the Society of Early Americanists, College Park, (2023)</w:t>
      </w:r>
    </w:p>
    <w:p w14:paraId="5BE7CF90" w14:textId="77777777" w:rsidR="00594462" w:rsidRPr="004E5EA7" w:rsidRDefault="00594462" w:rsidP="00594462">
      <w:pPr>
        <w:rPr>
          <w:rFonts w:ascii="Garamond" w:hAnsi="Garamond"/>
        </w:rPr>
      </w:pPr>
    </w:p>
    <w:p w14:paraId="6712B95A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“The Future of History at Liberal Arts Colleges: A Chairs’ Roundtable,” American Historical Association Meeting, Philadelphia (2023)</w:t>
      </w:r>
    </w:p>
    <w:p w14:paraId="545D9D11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</w:p>
    <w:p w14:paraId="265F7A2E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lastRenderedPageBreak/>
        <w:t xml:space="preserve">“Gender and the American Revolution,” a plenary address for </w:t>
      </w:r>
      <w:r w:rsidRPr="004E5EA7">
        <w:rPr>
          <w:rFonts w:ascii="Garamond" w:hAnsi="Garamond"/>
          <w:i/>
          <w:iCs/>
        </w:rPr>
        <w:t>Historiographies of the American Revolution</w:t>
      </w:r>
      <w:r w:rsidRPr="004E5EA7">
        <w:rPr>
          <w:rFonts w:ascii="Garamond" w:hAnsi="Garamond"/>
        </w:rPr>
        <w:t>, Lyon (2022)</w:t>
      </w:r>
    </w:p>
    <w:p w14:paraId="37DF0ADB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</w:p>
    <w:p w14:paraId="02B04CBA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“Reflections on the Past; Ideas for the Future” Closing Keynote (speaker and moderator) for American Philosophical Society, “Meanings of Independence,” Philadelphia (2021)</w:t>
      </w:r>
    </w:p>
    <w:p w14:paraId="407C34E4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</w:p>
    <w:p w14:paraId="7805E6F1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“Staking Claims in Contested Spaces: Households and Gender in Colonial and Revolutionary America” Chair and Comment, For the Omohundro Institute Annual Conference. Zoom (2021)</w:t>
      </w:r>
    </w:p>
    <w:p w14:paraId="1579B3C6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</w:p>
    <w:p w14:paraId="78F26EF2" w14:textId="77777777" w:rsidR="00594462" w:rsidRPr="004E5EA7" w:rsidRDefault="00594462" w:rsidP="00594462">
      <w:pPr>
        <w:ind w:left="720" w:hanging="432"/>
        <w:rPr>
          <w:rFonts w:ascii="Garamond" w:hAnsi="Garamond"/>
        </w:rPr>
      </w:pPr>
      <w:r w:rsidRPr="004E5EA7">
        <w:rPr>
          <w:rFonts w:ascii="Garamond" w:hAnsi="Garamond"/>
        </w:rPr>
        <w:t>“The Seductions of 0/1: Digital Storytelling and the Boston Massacre” For the Society of the History of the Early American Republic. Philadelphia (2016)</w:t>
      </w:r>
    </w:p>
    <w:p w14:paraId="079726B7" w14:textId="77777777" w:rsidR="00594462" w:rsidRPr="004E5EA7" w:rsidRDefault="00594462" w:rsidP="00594462">
      <w:pPr>
        <w:rPr>
          <w:rFonts w:ascii="Garamond" w:hAnsi="Garamond"/>
          <w:b/>
        </w:rPr>
      </w:pPr>
    </w:p>
    <w:p w14:paraId="4CB4E41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“An Intimate History of the Boston Massacre” For the Massachusetts Historical Society conference ‘“So Sudden an Alteration’: The Causes, Course, and Consequences of the American Revolution.” Boston, MA. (2015)</w:t>
      </w:r>
    </w:p>
    <w:p w14:paraId="529E32BF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A0DA9A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“Mapping the Early Republic” Roundtable. Society for the History of the Early American Republic, New Haven (2016)</w:t>
      </w:r>
    </w:p>
    <w:p w14:paraId="1932EE9F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51F91A02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“Nine Months in Philadelphia: British Occupation in America’s Revolutionary Capital,” Panel Comment. For the Society of the History of the Early American Republic, Raleigh, NC (2015)</w:t>
      </w:r>
    </w:p>
    <w:p w14:paraId="5C67AD2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06B40C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“Women and the Boston Massacre” For Sons of the American Revolution conference “Women in the Era of the American Revolution.” Williamsburg, VA. (2014)</w:t>
      </w:r>
    </w:p>
    <w:p w14:paraId="7DA123A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29E1A632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“War, Violence, and Gender in Colonial and Revolutionary North America” For “Gender War and Culture: From Colonial Conquest, Standing Armies and Revolutionary Wars to the Wars of Nations and Empires.” Chapel Hill, NC (2014)</w:t>
      </w:r>
    </w:p>
    <w:p w14:paraId="50B18EA0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46B96E62" w14:textId="77777777" w:rsidR="00594462" w:rsidRPr="004E5EA7" w:rsidRDefault="00594462" w:rsidP="00594462">
      <w:pPr>
        <w:ind w:left="720" w:hanging="450"/>
        <w:rPr>
          <w:rFonts w:ascii="Garamond" w:hAnsi="Garamond"/>
          <w:color w:val="000000"/>
        </w:rPr>
      </w:pPr>
      <w:r w:rsidRPr="004E5EA7">
        <w:rPr>
          <w:rFonts w:ascii="Garamond" w:hAnsi="Garamond"/>
        </w:rPr>
        <w:t>“On the Edges of Trade: Women, Commerce, and Space in the 18</w:t>
      </w:r>
      <w:r w:rsidRPr="004E5EA7">
        <w:rPr>
          <w:rFonts w:ascii="Garamond" w:hAnsi="Garamond"/>
          <w:vertAlign w:val="superscript"/>
        </w:rPr>
        <w:t>th</w:t>
      </w:r>
      <w:r w:rsidRPr="004E5EA7">
        <w:rPr>
          <w:rFonts w:ascii="Garamond" w:hAnsi="Garamond"/>
        </w:rPr>
        <w:t xml:space="preserve">-century Anglo-Atlantic World.” Panel Chair. For the </w:t>
      </w:r>
      <w:r w:rsidRPr="004E5EA7">
        <w:rPr>
          <w:rFonts w:ascii="Garamond" w:hAnsi="Garamond"/>
          <w:color w:val="000000"/>
        </w:rPr>
        <w:t>Berkshire Conference of Women Historians, Toronto.  (</w:t>
      </w:r>
      <w:r w:rsidRPr="004E5EA7">
        <w:rPr>
          <w:rFonts w:ascii="Garamond" w:hAnsi="Garamond"/>
        </w:rPr>
        <w:t>2014)</w:t>
      </w:r>
    </w:p>
    <w:p w14:paraId="52CC92C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0D27825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“Occupying Boston: An Intimate History of the Boston Massacre.” For the Early American History Seminar, Massachusetts Historical Society, Boston, MA (2013)</w:t>
      </w:r>
    </w:p>
    <w:p w14:paraId="3FC0C16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0C7D51F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“There goes the Neighborhood: The Regulars Move into Boston” For the conference “Alternative States”. Berkeley, CA (2013)</w:t>
      </w:r>
    </w:p>
    <w:p w14:paraId="6D47DE2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79225A7A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“Desertion, Military Families, and the Boston Massacre.” For the Omohundro Institute of Early American History and Culture. Pasadena, CA (2012)</w:t>
      </w:r>
    </w:p>
    <w:p w14:paraId="35F5F222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756C6E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“Intimate Networks in Occupied Boston” For the Berkshire Conference of Women Historians. Amherst, MA (2011)</w:t>
      </w:r>
    </w:p>
    <w:p w14:paraId="1719BA3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5109236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“Occupying Boston.” For the Colonial Society of Massachusetts. Boston, MA (2011)</w:t>
      </w:r>
    </w:p>
    <w:p w14:paraId="669FD6F8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D06DCE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lastRenderedPageBreak/>
        <w:t>“The Slave Trade as a Destabilizing Force in Early America.” Panel comment. For the Omohundro Institute of Early American History and Culture. New Paltz, New York. (2011)</w:t>
      </w:r>
    </w:p>
    <w:p w14:paraId="2B5590F1" w14:textId="77777777" w:rsidR="00594462" w:rsidRPr="004E5EA7" w:rsidRDefault="00594462" w:rsidP="00594462">
      <w:pPr>
        <w:tabs>
          <w:tab w:val="left" w:pos="3379"/>
        </w:tabs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</w:r>
    </w:p>
    <w:p w14:paraId="0CA62D2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“Social Networks in the Boston Massacre.” For the Omohundro Institute of Early American History and Culture. Oxford, MS (2010)</w:t>
      </w:r>
    </w:p>
    <w:p w14:paraId="5E1F8643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7A6EA8A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  <w:i/>
        </w:rPr>
        <w:t>Dangerous Economies</w:t>
      </w:r>
      <w:r w:rsidRPr="004E5EA7">
        <w:rPr>
          <w:rFonts w:ascii="Garamond" w:hAnsi="Garamond"/>
        </w:rPr>
        <w:t xml:space="preserve">. For the Herbert H. Lehman Center for American History </w:t>
      </w:r>
    </w:p>
    <w:p w14:paraId="02491997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Columbia University. New York City (2010)</w:t>
      </w:r>
    </w:p>
    <w:p w14:paraId="4967603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1DE2035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“Gendering Religion in Early America.” Panel chair.  For the Berkshire Conference on the History of Women, Minneapolis. (2008)</w:t>
      </w:r>
    </w:p>
    <w:p w14:paraId="02A6A1F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4D9FF1D2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“Republicanism Across Borders.” Panel Chair. For the Society for the History of the Early American Republic. Worcester, MA (2007)</w:t>
      </w:r>
    </w:p>
    <w:p w14:paraId="0C0CD98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 xml:space="preserve">   </w:t>
      </w:r>
    </w:p>
    <w:p w14:paraId="6401475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“The Work-Life Tightrope at a Liberal Arts College.” For the American Historical Association Meeting. Atlanta, GA. (2006)</w:t>
      </w:r>
    </w:p>
    <w:p w14:paraId="201B8D4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5C07DC78" w14:textId="77777777" w:rsidR="00594462" w:rsidRPr="004E5EA7" w:rsidRDefault="00594462" w:rsidP="00594462">
      <w:pPr>
        <w:ind w:left="720" w:hanging="450"/>
        <w:rPr>
          <w:rStyle w:val="Strong"/>
          <w:rFonts w:ascii="Garamond" w:hAnsi="Garamond"/>
          <w:b w:val="0"/>
          <w:bCs w:val="0"/>
        </w:rPr>
      </w:pPr>
      <w:r w:rsidRPr="004E5EA7">
        <w:rPr>
          <w:rFonts w:ascii="Garamond" w:hAnsi="Garamond"/>
        </w:rPr>
        <w:t xml:space="preserve">“Cheats and Rogueries: Gender and the Making of an Eighteenth-Century Atlantic Market.” For the </w:t>
      </w:r>
      <w:r w:rsidRPr="004E5EA7">
        <w:rPr>
          <w:rStyle w:val="Strong"/>
          <w:rFonts w:ascii="Garamond" w:hAnsi="Garamond"/>
          <w:b w:val="0"/>
        </w:rPr>
        <w:t>Newberry Library Seminar in Early American History and Culture. Chicago. (</w:t>
      </w:r>
      <w:r w:rsidRPr="004E5EA7">
        <w:rPr>
          <w:rFonts w:ascii="Garamond" w:hAnsi="Garamond"/>
        </w:rPr>
        <w:t>2004)</w:t>
      </w:r>
    </w:p>
    <w:p w14:paraId="34A1D537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F7D6ED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“Women’s Trading Networks and Dangerous Economies.” For a conference on Women’s Economies in Early America, at the Program in Early American Economy and Society, Philadelphia. (2004)</w:t>
      </w:r>
    </w:p>
    <w:p w14:paraId="4A129329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45A4704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“Dancing on the Atlantic Rim.”  For the Columbia Seminar in Early American History, New York. (2003)</w:t>
      </w:r>
    </w:p>
    <w:p w14:paraId="5074FCB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33108C11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“Reselling Gentility: Working Women and the Consumer Revolution in Eighteenth-Century New York.” For the Berkshire Conference on the History of Women, Storrs, Connecticut. (2002)</w:t>
      </w:r>
    </w:p>
    <w:p w14:paraId="1CDA44D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7C90A035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  <w:bCs/>
        </w:rPr>
        <w:t>“</w:t>
      </w:r>
      <w:r w:rsidRPr="004E5EA7">
        <w:rPr>
          <w:rFonts w:ascii="Garamond" w:hAnsi="Garamond"/>
        </w:rPr>
        <w:t>Dangerous Economies: Sex and Goods in Colonial New York City.” For the Gotham Center History Festival, New York City. (</w:t>
      </w:r>
      <w:r w:rsidRPr="004E5EA7">
        <w:rPr>
          <w:rFonts w:ascii="Garamond" w:hAnsi="Garamond"/>
          <w:bCs/>
        </w:rPr>
        <w:t>2001)</w:t>
      </w:r>
    </w:p>
    <w:p w14:paraId="535F0DD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00A38D7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“Pistoles and Death Threats: Women’s Shares in the Storehouse.” For the Omohundro Institute of Early American History and Culture, Glasgow. (</w:t>
      </w:r>
      <w:r w:rsidRPr="004E5EA7">
        <w:rPr>
          <w:rFonts w:ascii="Garamond" w:hAnsi="Garamond"/>
          <w:bCs/>
        </w:rPr>
        <w:t>2001)</w:t>
      </w:r>
    </w:p>
    <w:p w14:paraId="1D76A7D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C125B0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  <w:bCs/>
        </w:rPr>
        <w:t>“</w:t>
      </w:r>
      <w:r w:rsidRPr="004E5EA7">
        <w:rPr>
          <w:rFonts w:ascii="Garamond" w:hAnsi="Garamond"/>
        </w:rPr>
        <w:t>The Spanish Prisoner: Foreign Black Sailors in New York City.”  For the Organization of American Historians Conference, St. Louis. (</w:t>
      </w:r>
      <w:r w:rsidRPr="004E5EA7">
        <w:rPr>
          <w:rFonts w:ascii="Garamond" w:hAnsi="Garamond"/>
          <w:bCs/>
        </w:rPr>
        <w:t>2000)</w:t>
      </w:r>
    </w:p>
    <w:p w14:paraId="173B9C3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</w:p>
    <w:p w14:paraId="64E4925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  <w:b/>
        </w:rPr>
        <w:t>“</w:t>
      </w:r>
      <w:r w:rsidRPr="004E5EA7">
        <w:rPr>
          <w:rFonts w:ascii="Garamond" w:hAnsi="Garamond"/>
        </w:rPr>
        <w:t>Balls for Peace: Dancing on the Atlantic Rim.”  For the “Speaking in Signs” Conference, McNeil Center for Early American Studies, Philadelphia. (</w:t>
      </w:r>
      <w:r w:rsidRPr="004E5EA7">
        <w:rPr>
          <w:rFonts w:ascii="Garamond" w:hAnsi="Garamond"/>
          <w:bCs/>
        </w:rPr>
        <w:t>1999)</w:t>
      </w:r>
    </w:p>
    <w:p w14:paraId="2FCFF651" w14:textId="77777777" w:rsidR="00594462" w:rsidRPr="004E5EA7" w:rsidRDefault="00594462" w:rsidP="00594462">
      <w:pPr>
        <w:tabs>
          <w:tab w:val="left" w:pos="1530"/>
        </w:tabs>
        <w:ind w:left="720" w:hanging="450"/>
        <w:rPr>
          <w:rFonts w:ascii="Garamond" w:hAnsi="Garamond"/>
        </w:rPr>
      </w:pPr>
    </w:p>
    <w:p w14:paraId="582956E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>“Simple Simon in the Howling Wilderness: Violent Women in the Colonial Imagination.”  For the Northeast American Society for Eighteenth-Century Studies Conference, Boston. (1997)</w:t>
      </w:r>
    </w:p>
    <w:p w14:paraId="44F858E0" w14:textId="77777777" w:rsidR="00594462" w:rsidRPr="004E5EA7" w:rsidRDefault="00594462" w:rsidP="00594462">
      <w:pPr>
        <w:rPr>
          <w:rFonts w:ascii="Garamond" w:hAnsi="Garamond"/>
        </w:rPr>
      </w:pPr>
    </w:p>
    <w:p w14:paraId="06766B9C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080AF82C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 xml:space="preserve">PRESS AND INTERVIEWS FOR </w:t>
      </w:r>
      <w:r w:rsidRPr="004E5EA7">
        <w:rPr>
          <w:rFonts w:ascii="Garamond" w:hAnsi="Garamond"/>
          <w:b/>
          <w:i/>
        </w:rPr>
        <w:t>THE BOSTON MASSACRE: A FAMILY HISTORY</w:t>
      </w:r>
    </w:p>
    <w:p w14:paraId="27DF61D0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</w:p>
    <w:p w14:paraId="3FB83A62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“This Week in History,” ABC Radio Australia, March 6, 2022</w:t>
      </w:r>
    </w:p>
    <w:p w14:paraId="19A4A8EE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“Familiar Story of the Boston Massacre Becomes Familial,” </w:t>
      </w:r>
      <w:r w:rsidRPr="004E5EA7">
        <w:rPr>
          <w:rFonts w:ascii="Garamond" w:hAnsi="Garamond"/>
          <w:i/>
          <w:iCs/>
        </w:rPr>
        <w:t>Washington Post</w:t>
      </w:r>
      <w:r w:rsidRPr="004E5EA7">
        <w:rPr>
          <w:rFonts w:ascii="Garamond" w:hAnsi="Garamond"/>
        </w:rPr>
        <w:t>, May 14, 2020</w:t>
      </w:r>
    </w:p>
    <w:p w14:paraId="5CF17871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 xml:space="preserve"> ‘The Boston Massacre’ Review: Colonial Boston’s Civil War, </w:t>
      </w:r>
      <w:r w:rsidRPr="004E5EA7">
        <w:rPr>
          <w:rFonts w:ascii="Garamond" w:hAnsi="Garamond"/>
          <w:i/>
          <w:iCs/>
        </w:rPr>
        <w:t>Wall Street Journal</w:t>
      </w:r>
      <w:r w:rsidRPr="004E5EA7">
        <w:rPr>
          <w:rFonts w:ascii="Garamond" w:hAnsi="Garamond"/>
        </w:rPr>
        <w:t>, February 28, 2020</w:t>
      </w:r>
    </w:p>
    <w:p w14:paraId="36A679EB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“Talking about a Revolution,” </w:t>
      </w:r>
      <w:r w:rsidRPr="004E5EA7">
        <w:rPr>
          <w:rFonts w:ascii="Garamond" w:hAnsi="Garamond"/>
          <w:i/>
          <w:iCs/>
        </w:rPr>
        <w:t>The Economist</w:t>
      </w:r>
      <w:r w:rsidRPr="004E5EA7">
        <w:rPr>
          <w:rFonts w:ascii="Garamond" w:hAnsi="Garamond"/>
        </w:rPr>
        <w:t>, March 5, 2020</w:t>
      </w:r>
    </w:p>
    <w:p w14:paraId="2B9FF14F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“A Q&amp;A with Serena Zabin,” </w:t>
      </w:r>
      <w:r w:rsidRPr="004E5EA7">
        <w:rPr>
          <w:rFonts w:ascii="Garamond" w:hAnsi="Garamond"/>
          <w:i/>
          <w:iCs/>
        </w:rPr>
        <w:t>The Christian Science Monitor</w:t>
      </w:r>
      <w:r w:rsidRPr="004E5EA7">
        <w:rPr>
          <w:rFonts w:ascii="Garamond" w:hAnsi="Garamond"/>
        </w:rPr>
        <w:t>, April 7, 2020</w:t>
      </w:r>
    </w:p>
    <w:p w14:paraId="31F91B5F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“Behind the Scenes at the Boston Massacre,” </w:t>
      </w:r>
      <w:r w:rsidRPr="004E5EA7">
        <w:rPr>
          <w:rFonts w:ascii="Garamond" w:hAnsi="Garamond"/>
          <w:i/>
          <w:iCs/>
        </w:rPr>
        <w:t>Lexington Colonial Times</w:t>
      </w:r>
      <w:r w:rsidRPr="004E5EA7">
        <w:rPr>
          <w:rFonts w:ascii="Garamond" w:hAnsi="Garamond"/>
        </w:rPr>
        <w:t>, April, 2020</w:t>
      </w:r>
    </w:p>
    <w:p w14:paraId="3C9BE3C7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“A Fresh Look at the Boston Massacre”, </w:t>
      </w:r>
      <w:r w:rsidRPr="004E5EA7">
        <w:rPr>
          <w:rFonts w:ascii="Garamond" w:hAnsi="Garamond"/>
          <w:i/>
          <w:iCs/>
        </w:rPr>
        <w:t>Smithsonian Magazine</w:t>
      </w:r>
      <w:r w:rsidRPr="004E5EA7">
        <w:rPr>
          <w:rFonts w:ascii="Garamond" w:hAnsi="Garamond"/>
        </w:rPr>
        <w:t>, March 5, 2020</w:t>
      </w:r>
    </w:p>
    <w:p w14:paraId="437E2215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“The Boston Massacre: Deadly Squabble was not quite as Propaganda Portrayed it”,</w:t>
      </w:r>
      <w:r w:rsidRPr="004E5EA7">
        <w:rPr>
          <w:rFonts w:ascii="Garamond" w:hAnsi="Garamond"/>
          <w:i/>
          <w:iCs/>
        </w:rPr>
        <w:t> Boston Globe</w:t>
      </w:r>
      <w:r w:rsidRPr="004E5EA7">
        <w:rPr>
          <w:rFonts w:ascii="Garamond" w:hAnsi="Garamond"/>
        </w:rPr>
        <w:t>, March 5, 2020</w:t>
      </w:r>
    </w:p>
    <w:p w14:paraId="58EE62D5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“The Lives Behind the Massacre”</w:t>
      </w:r>
      <w:r w:rsidRPr="004E5EA7">
        <w:rPr>
          <w:rFonts w:ascii="Garamond" w:hAnsi="Garamond"/>
          <w:i/>
          <w:iCs/>
        </w:rPr>
        <w:t>, New Criterion</w:t>
      </w:r>
      <w:r w:rsidRPr="004E5EA7">
        <w:rPr>
          <w:rFonts w:ascii="Garamond" w:hAnsi="Garamond"/>
        </w:rPr>
        <w:t>, March 5, 2020</w:t>
      </w:r>
    </w:p>
    <w:p w14:paraId="4C527219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“Six Things Everyone Gets Wrong about the Boston Massacre”, </w:t>
      </w:r>
      <w:r w:rsidRPr="004E5EA7">
        <w:rPr>
          <w:rFonts w:ascii="Garamond" w:hAnsi="Garamond"/>
          <w:i/>
          <w:iCs/>
        </w:rPr>
        <w:t>Boston Magazine</w:t>
      </w:r>
      <w:r w:rsidRPr="004E5EA7">
        <w:rPr>
          <w:rFonts w:ascii="Garamond" w:hAnsi="Garamond"/>
        </w:rPr>
        <w:t>, March 2, 2020</w:t>
      </w:r>
    </w:p>
    <w:p w14:paraId="11F0186E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“The Story Behind the Book”, </w:t>
      </w:r>
      <w:r w:rsidRPr="004E5EA7">
        <w:rPr>
          <w:rFonts w:ascii="Garamond" w:hAnsi="Garamond"/>
          <w:i/>
          <w:iCs/>
        </w:rPr>
        <w:t>Boston Globe</w:t>
      </w:r>
      <w:r w:rsidRPr="004E5EA7">
        <w:rPr>
          <w:rFonts w:ascii="Garamond" w:hAnsi="Garamond"/>
        </w:rPr>
        <w:t>, February 28, 2020</w:t>
      </w:r>
    </w:p>
    <w:p w14:paraId="42E5E44A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“Carleton College researcher uncovers the Boston Massacre’s human element,” </w:t>
      </w:r>
      <w:r w:rsidRPr="004E5EA7">
        <w:rPr>
          <w:rFonts w:ascii="Garamond" w:hAnsi="Garamond"/>
          <w:i/>
          <w:iCs/>
        </w:rPr>
        <w:t>Minnesota Public Radio</w:t>
      </w:r>
      <w:r w:rsidRPr="004E5EA7">
        <w:rPr>
          <w:rFonts w:ascii="Garamond" w:hAnsi="Garamond"/>
        </w:rPr>
        <w:t>, February 20, 2020</w:t>
      </w:r>
    </w:p>
    <w:p w14:paraId="0873CACB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 xml:space="preserve"> “Review: The Boston Massacre”, </w:t>
      </w:r>
      <w:r w:rsidRPr="004E5EA7">
        <w:rPr>
          <w:rFonts w:ascii="Garamond" w:hAnsi="Garamond"/>
          <w:i/>
          <w:iCs/>
        </w:rPr>
        <w:t>Minneapolis Star-Tribune</w:t>
      </w:r>
      <w:r w:rsidRPr="004E5EA7">
        <w:rPr>
          <w:rFonts w:ascii="Garamond" w:hAnsi="Garamond"/>
        </w:rPr>
        <w:t>, February 14, 2020</w:t>
      </w:r>
    </w:p>
    <w:p w14:paraId="5D379467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</w:p>
    <w:p w14:paraId="38451846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 xml:space="preserve">VIDEO AND PODCAST APPEARANCES RELATING TO </w:t>
      </w:r>
      <w:r w:rsidRPr="004E5EA7">
        <w:rPr>
          <w:rFonts w:ascii="Garamond" w:hAnsi="Garamond"/>
          <w:b/>
          <w:i/>
        </w:rPr>
        <w:t>THE BOSTON MASSACRE</w:t>
      </w:r>
    </w:p>
    <w:p w14:paraId="4DC0FBA3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</w:p>
    <w:p w14:paraId="7F827D9E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“The Boston Massacre” Federalist Society, 2022</w:t>
      </w:r>
    </w:p>
    <w:p w14:paraId="4C1A1BB2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“The Boston Massacre,” C-Span Book TV, March 4, 2020</w:t>
      </w:r>
    </w:p>
    <w:p w14:paraId="20A55AE6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 xml:space="preserve">‘The Massacre That Made America’ </w:t>
      </w:r>
      <w:r w:rsidRPr="004E5EA7">
        <w:rPr>
          <w:rFonts w:ascii="Garamond" w:hAnsi="Garamond"/>
          <w:i/>
        </w:rPr>
        <w:t>Fox Nation</w:t>
      </w:r>
      <w:r w:rsidRPr="004E5EA7">
        <w:rPr>
          <w:rFonts w:ascii="Garamond" w:hAnsi="Garamond"/>
        </w:rPr>
        <w:t>, March 5, 2020</w:t>
      </w:r>
    </w:p>
    <w:p w14:paraId="029CFE3A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r w:rsidRPr="004E5EA7">
        <w:rPr>
          <w:rFonts w:ascii="Garamond" w:hAnsi="Garamond"/>
        </w:rPr>
        <w:t>“Beyond the Bloody Massacre,” City of Quincy Productions, in production.</w:t>
      </w:r>
    </w:p>
    <w:p w14:paraId="5BD1B449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</w:rPr>
      </w:pPr>
      <w:hyperlink r:id="rId6" w:history="1">
        <w:r w:rsidRPr="004E5EA7">
          <w:rPr>
            <w:rStyle w:val="Hyperlink"/>
            <w:rFonts w:ascii="Garamond" w:hAnsi="Garamond"/>
          </w:rPr>
          <w:t>Axelbank Reports History and Today,</w:t>
        </w:r>
      </w:hyperlink>
      <w:r w:rsidRPr="004E5EA7">
        <w:rPr>
          <w:rFonts w:ascii="Garamond" w:hAnsi="Garamond"/>
        </w:rPr>
        <w:t xml:space="preserve"> May 20, 2021</w:t>
      </w:r>
    </w:p>
    <w:p w14:paraId="16FE3DB9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  <w:color w:val="242424"/>
        </w:rPr>
      </w:pPr>
      <w:hyperlink r:id="rId7" w:history="1">
        <w:r w:rsidRPr="004E5EA7">
          <w:rPr>
            <w:rFonts w:ascii="Garamond" w:hAnsi="Garamond"/>
            <w:i/>
            <w:iCs/>
            <w:color w:val="0000FF"/>
            <w:u w:val="single"/>
          </w:rPr>
          <w:t>Ben Franklin’s World</w:t>
        </w:r>
      </w:hyperlink>
      <w:r w:rsidRPr="004E5EA7">
        <w:rPr>
          <w:rFonts w:ascii="Garamond" w:hAnsi="Garamond"/>
          <w:color w:val="242424"/>
        </w:rPr>
        <w:t>, March 2, 2021</w:t>
      </w:r>
    </w:p>
    <w:p w14:paraId="3292AD96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  <w:color w:val="242424"/>
        </w:rPr>
      </w:pPr>
      <w:hyperlink r:id="rId8" w:history="1">
        <w:r w:rsidRPr="004E5EA7">
          <w:rPr>
            <w:rStyle w:val="Hyperlink"/>
            <w:rFonts w:ascii="Garamond" w:hAnsi="Garamond"/>
            <w:i/>
          </w:rPr>
          <w:t>The Writer’s Bone</w:t>
        </w:r>
        <w:r w:rsidRPr="004E5EA7">
          <w:rPr>
            <w:rStyle w:val="Hyperlink"/>
            <w:rFonts w:ascii="Garamond" w:hAnsi="Garamond"/>
          </w:rPr>
          <w:t>,</w:t>
        </w:r>
      </w:hyperlink>
      <w:r w:rsidRPr="004E5EA7">
        <w:rPr>
          <w:rFonts w:ascii="Garamond" w:hAnsi="Garamond"/>
          <w:color w:val="242424"/>
        </w:rPr>
        <w:t xml:space="preserve"> January 2021</w:t>
      </w:r>
    </w:p>
    <w:p w14:paraId="401A22FE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  <w:color w:val="242424"/>
        </w:rPr>
      </w:pPr>
      <w:hyperlink r:id="rId9" w:history="1">
        <w:r w:rsidRPr="004E5EA7">
          <w:rPr>
            <w:rFonts w:ascii="Garamond" w:hAnsi="Garamond"/>
            <w:i/>
            <w:iCs/>
            <w:color w:val="0000FF"/>
            <w:u w:val="single"/>
          </w:rPr>
          <w:t>Most Notorious</w:t>
        </w:r>
      </w:hyperlink>
      <w:r w:rsidRPr="004E5EA7">
        <w:rPr>
          <w:rFonts w:ascii="Garamond" w:hAnsi="Garamond"/>
          <w:color w:val="242424"/>
        </w:rPr>
        <w:t>, June 15, 2020</w:t>
      </w:r>
    </w:p>
    <w:p w14:paraId="45BD3966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  <w:color w:val="242424"/>
        </w:rPr>
      </w:pPr>
      <w:hyperlink r:id="rId10" w:history="1">
        <w:r w:rsidRPr="004E5EA7">
          <w:rPr>
            <w:rFonts w:ascii="Garamond" w:hAnsi="Garamond"/>
            <w:color w:val="0000FF"/>
            <w:u w:val="single"/>
          </w:rPr>
          <w:t>Dr. Joseph Warren Historical Society</w:t>
        </w:r>
      </w:hyperlink>
      <w:r w:rsidRPr="004E5EA7">
        <w:rPr>
          <w:rFonts w:ascii="Garamond" w:hAnsi="Garamond"/>
          <w:color w:val="242424"/>
        </w:rPr>
        <w:t xml:space="preserve">, with J.L. Bell, October 15, 2020 </w:t>
      </w:r>
    </w:p>
    <w:p w14:paraId="074FD0B4" w14:textId="77777777" w:rsidR="00594462" w:rsidRPr="004E5EA7" w:rsidRDefault="00594462" w:rsidP="00594462">
      <w:pPr>
        <w:shd w:val="clear" w:color="auto" w:fill="FFFFFF"/>
        <w:ind w:left="288"/>
        <w:rPr>
          <w:rFonts w:ascii="Garamond" w:hAnsi="Garamond"/>
          <w:color w:val="242424"/>
        </w:rPr>
      </w:pPr>
      <w:hyperlink r:id="rId11" w:history="1">
        <w:r w:rsidRPr="004E5EA7">
          <w:rPr>
            <w:rFonts w:ascii="Garamond" w:hAnsi="Garamond"/>
            <w:color w:val="0000FF"/>
            <w:u w:val="single"/>
          </w:rPr>
          <w:t>Revolution 250,</w:t>
        </w:r>
      </w:hyperlink>
      <w:r w:rsidRPr="004E5EA7">
        <w:rPr>
          <w:rFonts w:ascii="Garamond" w:hAnsi="Garamond"/>
          <w:color w:val="242424"/>
        </w:rPr>
        <w:t> October 20, 2020</w:t>
      </w:r>
    </w:p>
    <w:p w14:paraId="1C064A48" w14:textId="77777777" w:rsidR="00594462" w:rsidRPr="004E5EA7" w:rsidRDefault="00594462" w:rsidP="00594462">
      <w:pPr>
        <w:rPr>
          <w:rFonts w:ascii="Garamond" w:hAnsi="Garamond"/>
          <w:b/>
        </w:rPr>
      </w:pPr>
    </w:p>
    <w:p w14:paraId="385C6B2C" w14:textId="77777777" w:rsidR="00594462" w:rsidRPr="004E5EA7" w:rsidRDefault="00594462" w:rsidP="00594462">
      <w:pPr>
        <w:rPr>
          <w:rFonts w:ascii="Garamond" w:hAnsi="Garamond"/>
          <w:b/>
        </w:rPr>
      </w:pPr>
    </w:p>
    <w:p w14:paraId="4C88479B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 xml:space="preserve">REVIEWS </w:t>
      </w:r>
    </w:p>
    <w:p w14:paraId="232FF03C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011FE8FF" w14:textId="77777777" w:rsidR="00594462" w:rsidRPr="004E5EA7" w:rsidRDefault="00594462" w:rsidP="00594462">
      <w:pPr>
        <w:ind w:firstLine="285"/>
        <w:rPr>
          <w:rFonts w:ascii="Garamond" w:hAnsi="Garamond"/>
          <w:u w:val="single"/>
        </w:rPr>
      </w:pPr>
      <w:r w:rsidRPr="004E5EA7">
        <w:rPr>
          <w:rFonts w:ascii="Garamond" w:hAnsi="Garamond"/>
          <w:u w:val="single"/>
        </w:rPr>
        <w:t xml:space="preserve">Book reviews for </w:t>
      </w:r>
    </w:p>
    <w:p w14:paraId="403A1EC8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 xml:space="preserve">American Historical Review </w:t>
      </w:r>
    </w:p>
    <w:p w14:paraId="10BBB594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Business History Review</w:t>
      </w:r>
    </w:p>
    <w:p w14:paraId="0C31A252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Journal of American History</w:t>
      </w:r>
    </w:p>
    <w:p w14:paraId="672CD610" w14:textId="77777777" w:rsidR="00594462" w:rsidRPr="004E5EA7" w:rsidRDefault="00594462" w:rsidP="00594462">
      <w:pPr>
        <w:ind w:left="540" w:firstLine="285"/>
        <w:rPr>
          <w:rFonts w:ascii="Garamond" w:hAnsi="Garamond"/>
        </w:rPr>
      </w:pPr>
      <w:r w:rsidRPr="004E5EA7">
        <w:rPr>
          <w:rStyle w:val="Emphasis"/>
          <w:rFonts w:ascii="Garamond" w:eastAsiaTheme="majorEastAsia" w:hAnsi="Garamond"/>
        </w:rPr>
        <w:t>William and Mary Quarterly</w:t>
      </w:r>
      <w:r w:rsidRPr="004E5EA7">
        <w:rPr>
          <w:rFonts w:ascii="Garamond" w:hAnsi="Garamond"/>
        </w:rPr>
        <w:t xml:space="preserve"> </w:t>
      </w:r>
    </w:p>
    <w:p w14:paraId="3E1D1F72" w14:textId="77777777" w:rsidR="00594462" w:rsidRPr="004E5EA7" w:rsidRDefault="00594462" w:rsidP="00594462">
      <w:pPr>
        <w:ind w:left="540" w:firstLine="285"/>
        <w:rPr>
          <w:rFonts w:ascii="Garamond" w:hAnsi="Garamond"/>
        </w:rPr>
      </w:pPr>
      <w:r w:rsidRPr="004E5EA7">
        <w:rPr>
          <w:rFonts w:ascii="Garamond" w:hAnsi="Garamond"/>
          <w:i/>
        </w:rPr>
        <w:t>Reviews in American History</w:t>
      </w:r>
      <w:r w:rsidRPr="004E5EA7">
        <w:rPr>
          <w:rFonts w:ascii="Garamond" w:hAnsi="Garamond"/>
        </w:rPr>
        <w:t xml:space="preserve"> </w:t>
      </w:r>
    </w:p>
    <w:p w14:paraId="7E4C2703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H-Atlantic</w:t>
      </w:r>
    </w:p>
    <w:p w14:paraId="4A818CAF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H-Net</w:t>
      </w:r>
    </w:p>
    <w:p w14:paraId="66FEF34F" w14:textId="77777777" w:rsidR="00594462" w:rsidRPr="004E5EA7" w:rsidRDefault="00594462" w:rsidP="00594462">
      <w:pPr>
        <w:ind w:left="540" w:firstLine="285"/>
        <w:rPr>
          <w:rFonts w:ascii="Garamond" w:hAnsi="Garamond"/>
        </w:rPr>
      </w:pPr>
      <w:r w:rsidRPr="004E5EA7">
        <w:rPr>
          <w:rFonts w:ascii="Garamond" w:hAnsi="Garamond"/>
          <w:i/>
        </w:rPr>
        <w:t>Common-Place</w:t>
      </w:r>
      <w:r w:rsidRPr="004E5EA7">
        <w:rPr>
          <w:rFonts w:ascii="Garamond" w:hAnsi="Garamond"/>
        </w:rPr>
        <w:t xml:space="preserve"> </w:t>
      </w:r>
    </w:p>
    <w:p w14:paraId="5DC90074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 xml:space="preserve">New-England Quarterly </w:t>
      </w:r>
    </w:p>
    <w:p w14:paraId="03234B6B" w14:textId="77777777" w:rsidR="00594462" w:rsidRPr="004E5EA7" w:rsidRDefault="00594462" w:rsidP="00594462">
      <w:pPr>
        <w:ind w:left="540" w:firstLine="285"/>
        <w:rPr>
          <w:rFonts w:ascii="Garamond" w:hAnsi="Garamond"/>
        </w:rPr>
      </w:pPr>
      <w:r w:rsidRPr="004E5EA7">
        <w:rPr>
          <w:rFonts w:ascii="Garamond" w:hAnsi="Garamond"/>
          <w:i/>
        </w:rPr>
        <w:t>Itinerario</w:t>
      </w:r>
      <w:r w:rsidRPr="004E5EA7">
        <w:rPr>
          <w:rFonts w:ascii="Garamond" w:hAnsi="Garamond"/>
        </w:rPr>
        <w:t xml:space="preserve"> </w:t>
      </w:r>
    </w:p>
    <w:p w14:paraId="7C110336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 xml:space="preserve">Journal of Interdisciplinary History </w:t>
      </w:r>
    </w:p>
    <w:p w14:paraId="33B5296E" w14:textId="77777777" w:rsidR="00594462" w:rsidRPr="004E5EA7" w:rsidRDefault="00594462" w:rsidP="00594462">
      <w:pPr>
        <w:ind w:left="540" w:firstLine="285"/>
        <w:rPr>
          <w:rFonts w:ascii="Garamond" w:hAnsi="Garamond"/>
        </w:rPr>
      </w:pPr>
      <w:r w:rsidRPr="004E5EA7">
        <w:rPr>
          <w:rFonts w:ascii="Garamond" w:hAnsi="Garamond"/>
          <w:i/>
        </w:rPr>
        <w:t>Journal of the Early Republic</w:t>
      </w:r>
      <w:r w:rsidRPr="004E5EA7">
        <w:rPr>
          <w:rFonts w:ascii="Garamond" w:hAnsi="Garamond"/>
        </w:rPr>
        <w:t xml:space="preserve"> </w:t>
      </w:r>
    </w:p>
    <w:p w14:paraId="48032046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Journal of Social History</w:t>
      </w:r>
    </w:p>
    <w:p w14:paraId="3AFA09ED" w14:textId="77777777" w:rsidR="00594462" w:rsidRPr="004E5EA7" w:rsidRDefault="00594462" w:rsidP="00594462">
      <w:pPr>
        <w:ind w:left="54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lastRenderedPageBreak/>
        <w:t>Massachusetts Historical Review</w:t>
      </w:r>
    </w:p>
    <w:p w14:paraId="255BA38A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479DA1D3" w14:textId="77777777" w:rsidR="00594462" w:rsidRPr="004E5EA7" w:rsidRDefault="00594462" w:rsidP="00594462">
      <w:pPr>
        <w:ind w:firstLine="285"/>
        <w:rPr>
          <w:rFonts w:ascii="Garamond" w:hAnsi="Garamond"/>
          <w:u w:val="single"/>
        </w:rPr>
      </w:pPr>
      <w:r w:rsidRPr="004E5EA7">
        <w:rPr>
          <w:rFonts w:ascii="Garamond" w:hAnsi="Garamond"/>
          <w:u w:val="single"/>
        </w:rPr>
        <w:t xml:space="preserve">Manuscript reviews for </w:t>
      </w:r>
    </w:p>
    <w:p w14:paraId="0555FA71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</w:rPr>
        <w:t>Johns Hopkins University Press</w:t>
      </w:r>
    </w:p>
    <w:p w14:paraId="4E756BE9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</w:rPr>
        <w:t>University of North Carolina University Press</w:t>
      </w:r>
    </w:p>
    <w:p w14:paraId="09B99F97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</w:rPr>
        <w:t>Oxford University Press</w:t>
      </w:r>
    </w:p>
    <w:p w14:paraId="312C2472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</w:rPr>
        <w:t>Yale University Press</w:t>
      </w:r>
    </w:p>
    <w:p w14:paraId="057EF2EC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</w:rPr>
        <w:t>Cornell University Press</w:t>
      </w:r>
    </w:p>
    <w:p w14:paraId="723A027A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</w:rPr>
        <w:t xml:space="preserve">Wiley-Blackwell </w:t>
      </w:r>
    </w:p>
    <w:p w14:paraId="367DEBBF" w14:textId="77777777" w:rsidR="00594462" w:rsidRPr="004E5EA7" w:rsidRDefault="00594462" w:rsidP="00594462">
      <w:pPr>
        <w:ind w:left="63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William and Mary Quarterly</w:t>
      </w:r>
    </w:p>
    <w:p w14:paraId="17C9C7BF" w14:textId="77777777" w:rsidR="00594462" w:rsidRPr="004E5EA7" w:rsidRDefault="00594462" w:rsidP="00594462">
      <w:pPr>
        <w:ind w:left="63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Early American Studies</w:t>
      </w:r>
    </w:p>
    <w:p w14:paraId="33009732" w14:textId="77777777" w:rsidR="00594462" w:rsidRPr="004E5EA7" w:rsidRDefault="00594462" w:rsidP="00594462">
      <w:pPr>
        <w:ind w:left="63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 xml:space="preserve">Atlantic Studies </w:t>
      </w:r>
    </w:p>
    <w:p w14:paraId="38B52478" w14:textId="77777777" w:rsidR="00594462" w:rsidRPr="004E5EA7" w:rsidRDefault="00594462" w:rsidP="00594462">
      <w:pPr>
        <w:ind w:left="63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>Journal of American History</w:t>
      </w:r>
    </w:p>
    <w:p w14:paraId="1844D821" w14:textId="77777777" w:rsidR="00594462" w:rsidRPr="004E5EA7" w:rsidRDefault="00594462" w:rsidP="00594462">
      <w:pPr>
        <w:ind w:left="630" w:firstLine="285"/>
        <w:rPr>
          <w:rFonts w:ascii="Garamond" w:hAnsi="Garamond"/>
          <w:i/>
        </w:rPr>
      </w:pPr>
      <w:r w:rsidRPr="004E5EA7">
        <w:rPr>
          <w:rFonts w:ascii="Garamond" w:hAnsi="Garamond"/>
          <w:i/>
        </w:rPr>
        <w:t xml:space="preserve">Massachusetts Historical Review </w:t>
      </w:r>
    </w:p>
    <w:p w14:paraId="242416DF" w14:textId="77777777" w:rsidR="00594462" w:rsidRPr="004E5EA7" w:rsidRDefault="00594462" w:rsidP="00594462">
      <w:pPr>
        <w:ind w:left="630" w:firstLine="285"/>
        <w:rPr>
          <w:rFonts w:ascii="Garamond" w:hAnsi="Garamond"/>
        </w:rPr>
      </w:pPr>
      <w:r w:rsidRPr="004E5EA7">
        <w:rPr>
          <w:rFonts w:ascii="Garamond" w:hAnsi="Garamond"/>
          <w:i/>
        </w:rPr>
        <w:t>Journal of the Early Republic</w:t>
      </w:r>
    </w:p>
    <w:p w14:paraId="178E3B49" w14:textId="77777777" w:rsidR="00594462" w:rsidRPr="004E5EA7" w:rsidRDefault="00594462" w:rsidP="00594462">
      <w:pPr>
        <w:ind w:firstLine="285"/>
        <w:rPr>
          <w:rFonts w:ascii="Garamond" w:hAnsi="Garamond"/>
        </w:rPr>
      </w:pPr>
    </w:p>
    <w:p w14:paraId="631A89B0" w14:textId="77777777" w:rsidR="00594462" w:rsidRPr="004E5EA7" w:rsidRDefault="00594462" w:rsidP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>COURSES TAUGHT</w:t>
      </w:r>
    </w:p>
    <w:p w14:paraId="0C2122E5" w14:textId="77777777" w:rsidR="00594462" w:rsidRPr="004E5EA7" w:rsidRDefault="00594462" w:rsidP="00594462">
      <w:pPr>
        <w:ind w:left="465"/>
        <w:rPr>
          <w:rFonts w:ascii="Garamond" w:hAnsi="Garamond"/>
          <w:u w:val="single"/>
        </w:rPr>
      </w:pPr>
    </w:p>
    <w:p w14:paraId="6E446BA1" w14:textId="77777777" w:rsidR="00594462" w:rsidRPr="004E5EA7" w:rsidRDefault="00594462" w:rsidP="00594462">
      <w:pPr>
        <w:ind w:left="720" w:hanging="450"/>
        <w:rPr>
          <w:rFonts w:ascii="Garamond" w:hAnsi="Garamond"/>
          <w:u w:val="single"/>
        </w:rPr>
      </w:pPr>
      <w:r w:rsidRPr="004E5EA7">
        <w:rPr>
          <w:rFonts w:ascii="Garamond" w:hAnsi="Garamond"/>
          <w:u w:val="single"/>
        </w:rPr>
        <w:t>At Carleton College</w:t>
      </w:r>
    </w:p>
    <w:p w14:paraId="51E1E16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HIST 100: Trials in Early America</w:t>
      </w:r>
    </w:p>
    <w:p w14:paraId="6191AF4B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HIST 110: Antebellum Reform Movements</w:t>
      </w:r>
    </w:p>
    <w:p w14:paraId="2CFEBFE4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110:  Natives &amp; Newcomers in Early America</w:t>
      </w:r>
    </w:p>
    <w:p w14:paraId="44145A08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HIST 120: Rethinking the American Experience: American History, 1607-1865</w:t>
      </w:r>
    </w:p>
    <w:p w14:paraId="5BCEB45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HIST 208: The Atlantic World: Columbus to the Age of Revolutions, 1492-1792</w:t>
      </w:r>
    </w:p>
    <w:p w14:paraId="23E8E909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211: Revolts and Resistance in Early America</w:t>
      </w:r>
    </w:p>
    <w:p w14:paraId="3940D50A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212: The Era of the American Revolution</w:t>
      </w:r>
    </w:p>
    <w:p w14:paraId="0739A126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213: Politics and Protest in the Early Republic</w:t>
      </w:r>
    </w:p>
    <w:p w14:paraId="48E7F157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216: History Beyond the Walls</w:t>
      </w:r>
    </w:p>
    <w:p w14:paraId="05227BD6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298: Junior-year History Colloquium</w:t>
      </w:r>
    </w:p>
    <w:p w14:paraId="16F5836E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315: America’s Founding</w:t>
      </w:r>
    </w:p>
    <w:p w14:paraId="63BFDFC3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316: Telling America’s Founding</w:t>
      </w:r>
    </w:p>
    <w:p w14:paraId="52F81CA5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395: Political Culture in a New Nation</w:t>
      </w:r>
    </w:p>
    <w:p w14:paraId="136FD9DC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HIST 395: Topics in American History:  Liberty, Equality and Power: America 1607-1865</w:t>
      </w:r>
    </w:p>
    <w:p w14:paraId="45058053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395: American Legal History, 1607-1865</w:t>
      </w:r>
    </w:p>
    <w:p w14:paraId="7F18BADA" w14:textId="77777777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HIST 398: Advanced Historical Writing</w:t>
      </w:r>
    </w:p>
    <w:p w14:paraId="72C54111" w14:textId="77777777" w:rsidR="00594462" w:rsidRPr="004E5EA7" w:rsidRDefault="00594462" w:rsidP="00594462">
      <w:pPr>
        <w:rPr>
          <w:rFonts w:ascii="Garamond" w:hAnsi="Garamond"/>
        </w:rPr>
      </w:pPr>
    </w:p>
    <w:p w14:paraId="145E1D64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AMST 100: History and American Culture</w:t>
      </w:r>
    </w:p>
    <w:p w14:paraId="799A54AD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AMST 345: Theory and Method of American Studies</w:t>
      </w:r>
    </w:p>
    <w:p w14:paraId="30AF5866" w14:textId="77777777" w:rsidR="00594462" w:rsidRPr="004E5EA7" w:rsidRDefault="00594462" w:rsidP="00594462">
      <w:pPr>
        <w:ind w:left="720" w:hanging="450"/>
        <w:rPr>
          <w:rFonts w:ascii="Garamond" w:hAnsi="Garamond"/>
        </w:rPr>
      </w:pPr>
      <w:r w:rsidRPr="004E5EA7">
        <w:rPr>
          <w:rFonts w:ascii="Garamond" w:hAnsi="Garamond"/>
        </w:rPr>
        <w:tab/>
        <w:t>AMST 396: Research Seminar (American Empire)</w:t>
      </w:r>
    </w:p>
    <w:p w14:paraId="51DF1BF1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</w:rPr>
      </w:pPr>
    </w:p>
    <w:p w14:paraId="773FD30D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720" w:hanging="450"/>
        <w:rPr>
          <w:rFonts w:ascii="Garamond" w:hAnsi="Garamond"/>
          <w:u w:val="single"/>
        </w:rPr>
      </w:pPr>
      <w:r w:rsidRPr="004E5EA7">
        <w:rPr>
          <w:rFonts w:ascii="Garamond" w:hAnsi="Garamond"/>
          <w:u w:val="single"/>
        </w:rPr>
        <w:t>K-12 Teacher Workshops</w:t>
      </w:r>
    </w:p>
    <w:p w14:paraId="3C6B9BFC" w14:textId="205C2B74" w:rsidR="004E5EA7" w:rsidRDefault="004E5EA7" w:rsidP="00594462">
      <w:pPr>
        <w:ind w:left="720"/>
        <w:rPr>
          <w:rFonts w:ascii="Garamond" w:hAnsi="Garamond" w:cs="Arial"/>
          <w:color w:val="222222"/>
          <w:shd w:val="clear" w:color="auto" w:fill="FFFFFF"/>
        </w:rPr>
      </w:pPr>
      <w:r w:rsidRPr="004E5EA7">
        <w:rPr>
          <w:rFonts w:ascii="Garamond" w:hAnsi="Garamond"/>
        </w:rPr>
        <w:t>“</w:t>
      </w:r>
      <w:r w:rsidRPr="004E5EA7">
        <w:rPr>
          <w:rFonts w:ascii="Garamond" w:hAnsi="Garamond" w:cs="Arial"/>
          <w:color w:val="222222"/>
          <w:shd w:val="clear" w:color="auto" w:fill="FFFFFF"/>
        </w:rPr>
        <w:t>America at 250: The Boston Massacre and the American Revolution" College in the Schools, University of Minnesota (2025)</w:t>
      </w:r>
    </w:p>
    <w:p w14:paraId="0ACAF121" w14:textId="77777777" w:rsidR="00C5567F" w:rsidRPr="004E5EA7" w:rsidRDefault="00C5567F" w:rsidP="00594462">
      <w:pPr>
        <w:ind w:left="720"/>
        <w:rPr>
          <w:rFonts w:ascii="Garamond" w:hAnsi="Garamond" w:cs="Arial"/>
          <w:color w:val="222222"/>
          <w:shd w:val="clear" w:color="auto" w:fill="FFFFFF"/>
        </w:rPr>
      </w:pPr>
    </w:p>
    <w:p w14:paraId="536C8FD4" w14:textId="3360CFF0" w:rsidR="004E5EA7" w:rsidRPr="004E5EA7" w:rsidRDefault="004E5EA7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 w:cs="Arial"/>
          <w:color w:val="222222"/>
          <w:shd w:val="clear" w:color="auto" w:fill="FFFFFF"/>
        </w:rPr>
        <w:t>“The Boston Massacre,” Wilderness Education Project (Kentucky) (2025)</w:t>
      </w:r>
    </w:p>
    <w:p w14:paraId="66908624" w14:textId="22554603" w:rsidR="00594462" w:rsidRPr="004E5EA7" w:rsidRDefault="00594462" w:rsidP="00594462">
      <w:pPr>
        <w:ind w:left="720"/>
        <w:rPr>
          <w:rFonts w:ascii="Garamond" w:hAnsi="Garamond"/>
        </w:rPr>
      </w:pPr>
      <w:r w:rsidRPr="004E5EA7">
        <w:rPr>
          <w:rFonts w:ascii="Garamond" w:hAnsi="Garamond"/>
        </w:rPr>
        <w:t>“History Source: The Boston Massacre,” Advisor for Massachusetts Historical Society (2023)</w:t>
      </w:r>
    </w:p>
    <w:p w14:paraId="51770CFC" w14:textId="77777777" w:rsidR="00594462" w:rsidRPr="004E5EA7" w:rsidRDefault="00594462" w:rsidP="00594462">
      <w:pPr>
        <w:ind w:left="720"/>
        <w:rPr>
          <w:rFonts w:ascii="Garamond" w:hAnsi="Garamond"/>
        </w:rPr>
      </w:pPr>
    </w:p>
    <w:p w14:paraId="5F3A0DB1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  <w:r w:rsidRPr="004E5EA7">
        <w:rPr>
          <w:rFonts w:ascii="Garamond" w:hAnsi="Garamond"/>
        </w:rPr>
        <w:lastRenderedPageBreak/>
        <w:t>“The Boston Massacre,” Massachusetts Historical Society (2020)</w:t>
      </w:r>
    </w:p>
    <w:p w14:paraId="512C1997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</w:p>
    <w:p w14:paraId="23DE8AFA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  <w:r w:rsidRPr="004E5EA7">
        <w:rPr>
          <w:rFonts w:ascii="Garamond" w:hAnsi="Garamond"/>
        </w:rPr>
        <w:t>“Women in the Era of the American Revolution,” For the Massachusetts Historical Society for a Massachusetts Society of the Cincinnati Grant. (2016)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</w:p>
    <w:p w14:paraId="2B86597C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</w:p>
    <w:p w14:paraId="5C23BA85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  <w:r w:rsidRPr="004E5EA7">
        <w:rPr>
          <w:rFonts w:ascii="Garamond" w:hAnsi="Garamond"/>
        </w:rPr>
        <w:t>“The Native Ground,” for Southern Minnesota social studies teachers’ continuing education. (2008)</w:t>
      </w:r>
    </w:p>
    <w:p w14:paraId="61B75D4D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</w:p>
    <w:p w14:paraId="52833CC5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  <w:r w:rsidRPr="004E5EA7">
        <w:rPr>
          <w:rFonts w:ascii="Garamond" w:hAnsi="Garamond"/>
        </w:rPr>
        <w:t>“Early Minnesota,” for the Minnesota History Center (2006)</w:t>
      </w:r>
    </w:p>
    <w:p w14:paraId="0FBF3DB1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</w:p>
    <w:p w14:paraId="36AE66E6" w14:textId="77777777" w:rsidR="00594462" w:rsidRPr="004E5EA7" w:rsidRDefault="00594462" w:rsidP="00594462">
      <w:pPr>
        <w:ind w:left="900" w:hanging="180"/>
        <w:rPr>
          <w:rFonts w:ascii="Garamond" w:hAnsi="Garamond"/>
        </w:rPr>
      </w:pPr>
      <w:r w:rsidRPr="004E5EA7">
        <w:rPr>
          <w:rFonts w:ascii="Garamond" w:hAnsi="Garamond"/>
        </w:rPr>
        <w:t>“Represented in the New Nation,” For “Shaping the American Nation: Immigration and its Historical Impacts” for a Teaching American History Grant, Northfield Public Schools (2004)</w:t>
      </w:r>
    </w:p>
    <w:p w14:paraId="5BAE56DA" w14:textId="77777777" w:rsidR="00594462" w:rsidRPr="004E5EA7" w:rsidRDefault="00594462" w:rsidP="00594462">
      <w:pPr>
        <w:tabs>
          <w:tab w:val="center" w:pos="-2070"/>
          <w:tab w:val="left" w:pos="720"/>
          <w:tab w:val="left" w:pos="1530"/>
        </w:tabs>
        <w:ind w:left="945"/>
        <w:rPr>
          <w:rFonts w:ascii="Garamond" w:hAnsi="Garamond"/>
        </w:rPr>
      </w:pPr>
    </w:p>
    <w:p w14:paraId="10B15BA2" w14:textId="69293434" w:rsidR="007B3C18" w:rsidRPr="004E5EA7" w:rsidRDefault="00594462">
      <w:pPr>
        <w:rPr>
          <w:rFonts w:ascii="Garamond" w:hAnsi="Garamond"/>
          <w:b/>
        </w:rPr>
      </w:pPr>
      <w:r w:rsidRPr="004E5EA7">
        <w:rPr>
          <w:rFonts w:ascii="Garamond" w:hAnsi="Garamond"/>
          <w:b/>
        </w:rPr>
        <w:t>REFERENCES</w:t>
      </w:r>
    </w:p>
    <w:p w14:paraId="72E82A0E" w14:textId="77777777" w:rsidR="00594462" w:rsidRPr="004E5EA7" w:rsidRDefault="00594462">
      <w:pPr>
        <w:rPr>
          <w:rFonts w:ascii="Garamond" w:hAnsi="Garamond"/>
          <w:b/>
        </w:rPr>
      </w:pPr>
    </w:p>
    <w:p w14:paraId="21063EF4" w14:textId="0B017379" w:rsidR="00594462" w:rsidRPr="004E5EA7" w:rsidRDefault="00594462" w:rsidP="00594462">
      <w:pPr>
        <w:ind w:right="-1530"/>
        <w:rPr>
          <w:rFonts w:ascii="Garamond" w:hAnsi="Garamond"/>
        </w:rPr>
      </w:pPr>
      <w:r w:rsidRPr="004E5EA7">
        <w:rPr>
          <w:rFonts w:ascii="Garamond" w:hAnsi="Garamond"/>
        </w:rPr>
        <w:t>Dr. Carolyn Eastman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Dr. Paul J. Erickson</w:t>
      </w:r>
    </w:p>
    <w:p w14:paraId="03A0C988" w14:textId="4A600A4C" w:rsidR="00594462" w:rsidRPr="004E5EA7" w:rsidRDefault="00594462" w:rsidP="00594462">
      <w:pPr>
        <w:ind w:right="-1530"/>
        <w:rPr>
          <w:rFonts w:ascii="Garamond" w:hAnsi="Garamond"/>
        </w:rPr>
      </w:pPr>
      <w:r w:rsidRPr="004E5EA7">
        <w:rPr>
          <w:rFonts w:ascii="Garamond" w:hAnsi="Garamond"/>
        </w:rPr>
        <w:t>Professor of History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Randolph G. Adams Director of the Clements Library</w:t>
      </w:r>
    </w:p>
    <w:p w14:paraId="185CAB55" w14:textId="38C58EC1" w:rsidR="00594462" w:rsidRPr="004E5EA7" w:rsidRDefault="00594462" w:rsidP="00594462">
      <w:pPr>
        <w:ind w:right="-1530"/>
        <w:rPr>
          <w:rFonts w:ascii="Garamond" w:hAnsi="Garamond"/>
        </w:rPr>
      </w:pPr>
      <w:r w:rsidRPr="004E5EA7">
        <w:rPr>
          <w:rFonts w:ascii="Garamond" w:hAnsi="Garamond"/>
        </w:rPr>
        <w:t>Virginia Commonwealth University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University of Michigan</w:t>
      </w:r>
    </w:p>
    <w:p w14:paraId="77CB6ACD" w14:textId="77777777" w:rsidR="00594462" w:rsidRPr="004E5EA7" w:rsidRDefault="00594462" w:rsidP="00594462">
      <w:pPr>
        <w:rPr>
          <w:rFonts w:ascii="Garamond" w:hAnsi="Garamond"/>
        </w:rPr>
      </w:pPr>
      <w:r w:rsidRPr="004E5EA7">
        <w:rPr>
          <w:rFonts w:ascii="Garamond" w:hAnsi="Garamond"/>
        </w:rPr>
        <w:t>811 South Cathedral Place,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909 S. University Ave.</w:t>
      </w:r>
    </w:p>
    <w:p w14:paraId="1CDCFB62" w14:textId="371F6EC5" w:rsidR="00594462" w:rsidRPr="004E5EA7" w:rsidRDefault="00594462" w:rsidP="00594462">
      <w:pPr>
        <w:rPr>
          <w:rFonts w:ascii="Garamond" w:hAnsi="Garamond"/>
        </w:rPr>
      </w:pPr>
      <w:r w:rsidRPr="004E5EA7">
        <w:rPr>
          <w:rFonts w:ascii="Garamond" w:hAnsi="Garamond"/>
        </w:rPr>
        <w:t xml:space="preserve">P.O. Box 842001 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Ann Arbor, MI 48109-1190</w:t>
      </w:r>
    </w:p>
    <w:p w14:paraId="59D1298A" w14:textId="1649B270" w:rsidR="00594462" w:rsidRPr="004E5EA7" w:rsidRDefault="00594462" w:rsidP="00594462">
      <w:pPr>
        <w:rPr>
          <w:rFonts w:ascii="Garamond" w:hAnsi="Garamond"/>
        </w:rPr>
      </w:pPr>
      <w:r w:rsidRPr="004E5EA7">
        <w:rPr>
          <w:rFonts w:ascii="Garamond" w:hAnsi="Garamond"/>
        </w:rPr>
        <w:t>Richmond, VA 23284-2001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(734) 647-0704</w:t>
      </w:r>
    </w:p>
    <w:p w14:paraId="1FA2C617" w14:textId="5E9B160D" w:rsidR="00594462" w:rsidRPr="004E5EA7" w:rsidRDefault="00594462" w:rsidP="00594462">
      <w:pPr>
        <w:rPr>
          <w:rFonts w:ascii="Garamond" w:hAnsi="Garamond"/>
        </w:rPr>
      </w:pPr>
      <w:r w:rsidRPr="004E5EA7">
        <w:rPr>
          <w:rFonts w:ascii="Garamond" w:hAnsi="Garamond"/>
        </w:rPr>
        <w:t xml:space="preserve">(804) 828-0053 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  <w:t>pjerick@umich.edu</w:t>
      </w:r>
    </w:p>
    <w:p w14:paraId="1F9B39D4" w14:textId="0F8E3BDC" w:rsidR="00594462" w:rsidRPr="004E5EA7" w:rsidRDefault="00594462" w:rsidP="00594462">
      <w:pPr>
        <w:rPr>
          <w:rFonts w:ascii="Garamond" w:hAnsi="Garamond"/>
        </w:rPr>
      </w:pPr>
      <w:r w:rsidRPr="004E5EA7">
        <w:rPr>
          <w:rFonts w:ascii="Garamond" w:hAnsi="Garamond"/>
        </w:rPr>
        <w:t>ceastman@vcu.edu</w:t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  <w:r w:rsidRPr="004E5EA7">
        <w:rPr>
          <w:rFonts w:ascii="Garamond" w:hAnsi="Garamond"/>
        </w:rPr>
        <w:tab/>
      </w:r>
    </w:p>
    <w:sectPr w:rsidR="00594462" w:rsidRPr="004E5EA7" w:rsidSect="00D75517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FC2A" w14:textId="77777777" w:rsidR="0015635F" w:rsidRDefault="0015635F" w:rsidP="00D75517">
      <w:r>
        <w:separator/>
      </w:r>
    </w:p>
  </w:endnote>
  <w:endnote w:type="continuationSeparator" w:id="0">
    <w:p w14:paraId="3F57AEF9" w14:textId="77777777" w:rsidR="0015635F" w:rsidRDefault="0015635F" w:rsidP="00D75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84755996"/>
      <w:docPartObj>
        <w:docPartGallery w:val="Page Numbers (Bottom of Page)"/>
        <w:docPartUnique/>
      </w:docPartObj>
    </w:sdtPr>
    <w:sdtContent>
      <w:p w14:paraId="115AF3A2" w14:textId="0887F8C7" w:rsidR="00D75517" w:rsidRDefault="00D75517" w:rsidP="00F30D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621FFB0" w14:textId="77777777" w:rsidR="00D75517" w:rsidRDefault="00D75517" w:rsidP="00D755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96401633"/>
      <w:docPartObj>
        <w:docPartGallery w:val="Page Numbers (Bottom of Page)"/>
        <w:docPartUnique/>
      </w:docPartObj>
    </w:sdtPr>
    <w:sdtContent>
      <w:p w14:paraId="67256B0B" w14:textId="6EBE243C" w:rsidR="00D75517" w:rsidRDefault="00D75517" w:rsidP="00F30D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E233141" w14:textId="77777777" w:rsidR="00D75517" w:rsidRDefault="00D75517" w:rsidP="00D7551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7C08" w14:textId="77777777" w:rsidR="0015635F" w:rsidRDefault="0015635F" w:rsidP="00D75517">
      <w:r>
        <w:separator/>
      </w:r>
    </w:p>
  </w:footnote>
  <w:footnote w:type="continuationSeparator" w:id="0">
    <w:p w14:paraId="4B3C7284" w14:textId="77777777" w:rsidR="0015635F" w:rsidRDefault="0015635F" w:rsidP="00D75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62"/>
    <w:rsid w:val="00000BE2"/>
    <w:rsid w:val="0005630F"/>
    <w:rsid w:val="00072C63"/>
    <w:rsid w:val="000B4015"/>
    <w:rsid w:val="0015635F"/>
    <w:rsid w:val="00263C15"/>
    <w:rsid w:val="002C079B"/>
    <w:rsid w:val="002D6E02"/>
    <w:rsid w:val="00327BAA"/>
    <w:rsid w:val="003B0982"/>
    <w:rsid w:val="004E5EA7"/>
    <w:rsid w:val="00542328"/>
    <w:rsid w:val="00594462"/>
    <w:rsid w:val="005F0539"/>
    <w:rsid w:val="006F2BE3"/>
    <w:rsid w:val="00715B2D"/>
    <w:rsid w:val="00730FFE"/>
    <w:rsid w:val="0074154F"/>
    <w:rsid w:val="007B3C18"/>
    <w:rsid w:val="007D1720"/>
    <w:rsid w:val="0084583C"/>
    <w:rsid w:val="00891893"/>
    <w:rsid w:val="00892C30"/>
    <w:rsid w:val="008C03AA"/>
    <w:rsid w:val="008D2A08"/>
    <w:rsid w:val="00A24E76"/>
    <w:rsid w:val="00A77B27"/>
    <w:rsid w:val="00AD3AB6"/>
    <w:rsid w:val="00B85991"/>
    <w:rsid w:val="00BC71CB"/>
    <w:rsid w:val="00C5567F"/>
    <w:rsid w:val="00C61732"/>
    <w:rsid w:val="00D63B99"/>
    <w:rsid w:val="00D75517"/>
    <w:rsid w:val="00E004DA"/>
    <w:rsid w:val="00E307BA"/>
    <w:rsid w:val="00EA2D02"/>
    <w:rsid w:val="00EB7AE9"/>
    <w:rsid w:val="00EF4C2B"/>
    <w:rsid w:val="00FA232E"/>
    <w:rsid w:val="00FC0845"/>
    <w:rsid w:val="00FD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1F0128"/>
  <w15:chartTrackingRefBased/>
  <w15:docId w15:val="{583C925F-0D06-104C-926D-1772296C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6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4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94462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94462"/>
    <w:rPr>
      <w:rFonts w:ascii="Times New Roman" w:eastAsia="Times New Roman" w:hAnsi="Times New Roman" w:cs="Times New Roman"/>
      <w:b/>
    </w:rPr>
  </w:style>
  <w:style w:type="paragraph" w:styleId="BodyTextIndent">
    <w:name w:val="Body Text Indent"/>
    <w:basedOn w:val="Normal"/>
    <w:link w:val="BodyTextIndentChar"/>
    <w:rsid w:val="00594462"/>
    <w:pPr>
      <w:tabs>
        <w:tab w:val="left" w:pos="720"/>
      </w:tabs>
      <w:ind w:firstLine="720"/>
      <w:outlineLvl w:val="0"/>
    </w:pPr>
  </w:style>
  <w:style w:type="character" w:customStyle="1" w:styleId="BodyTextIndentChar">
    <w:name w:val="Body Text Indent Char"/>
    <w:basedOn w:val="DefaultParagraphFont"/>
    <w:link w:val="BodyTextIndent"/>
    <w:rsid w:val="00594462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semiHidden/>
    <w:rsid w:val="00594462"/>
    <w:rPr>
      <w:rFonts w:ascii="Times" w:hAnsi="Times"/>
    </w:rPr>
  </w:style>
  <w:style w:type="character" w:customStyle="1" w:styleId="FootnoteTextChar">
    <w:name w:val="Footnote Text Char"/>
    <w:basedOn w:val="DefaultParagraphFont"/>
    <w:link w:val="FootnoteText"/>
    <w:semiHidden/>
    <w:rsid w:val="00594462"/>
    <w:rPr>
      <w:rFonts w:ascii="Times" w:eastAsia="Times New Roman" w:hAnsi="Times" w:cs="Times New Roman"/>
    </w:rPr>
  </w:style>
  <w:style w:type="paragraph" w:styleId="Title">
    <w:name w:val="Title"/>
    <w:basedOn w:val="Normal"/>
    <w:link w:val="TitleChar"/>
    <w:qFormat/>
    <w:rsid w:val="00594462"/>
    <w:pPr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594462"/>
    <w:rPr>
      <w:rFonts w:ascii="Times New Roman" w:eastAsia="Times New Roman" w:hAnsi="Times New Roman" w:cs="Times New Roman"/>
      <w:b/>
      <w:sz w:val="22"/>
    </w:rPr>
  </w:style>
  <w:style w:type="character" w:styleId="Hyperlink">
    <w:name w:val="Hyperlink"/>
    <w:uiPriority w:val="99"/>
    <w:rsid w:val="00594462"/>
    <w:rPr>
      <w:color w:val="0000FF"/>
      <w:u w:val="single"/>
    </w:rPr>
  </w:style>
  <w:style w:type="character" w:styleId="Strong">
    <w:name w:val="Strong"/>
    <w:uiPriority w:val="22"/>
    <w:qFormat/>
    <w:rsid w:val="00594462"/>
    <w:rPr>
      <w:b/>
      <w:bCs/>
    </w:rPr>
  </w:style>
  <w:style w:type="character" w:styleId="Emphasis">
    <w:name w:val="Emphasis"/>
    <w:uiPriority w:val="20"/>
    <w:qFormat/>
    <w:rsid w:val="00594462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4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59446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D755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51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7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ritersbone.com/friday-morning-coffee-home/2021/1/21/serena-r-zabin-author-of-the-boston-massacre-a-family-history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benfranklinsworld.com/episode-296-serena-zabin-the-boston-massacre-a-family-history/amp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dcasts.apple.com/us/podcast/51-serena-zabin-the-boston-massacre/id1521053272?i=1000523740396" TargetMode="External"/><Relationship Id="rId11" Type="http://schemas.openxmlformats.org/officeDocument/2006/relationships/hyperlink" Target="https://www.buzzsprout.com/1336051/6001147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HSeI09e7hn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JdAApB3mAX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3683</Words>
  <Characters>19336</Characters>
  <Application>Microsoft Office Word</Application>
  <DocSecurity>0</DocSecurity>
  <Lines>345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Zabin</dc:creator>
  <cp:keywords/>
  <dc:description/>
  <cp:lastModifiedBy>Serena Zabin</cp:lastModifiedBy>
  <cp:revision>6</cp:revision>
  <dcterms:created xsi:type="dcterms:W3CDTF">2026-02-09T02:47:00Z</dcterms:created>
  <dcterms:modified xsi:type="dcterms:W3CDTF">2026-04-24T18:55:00Z</dcterms:modified>
</cp:coreProperties>
</file>